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8CFA0" w14:textId="77449DEA" w:rsidR="009C7DD3" w:rsidRPr="00BD19B3" w:rsidRDefault="002E7FA0" w:rsidP="009210C2">
      <w:pPr>
        <w:jc w:val="center"/>
        <w:rPr>
          <w:b/>
          <w:bCs/>
        </w:rPr>
      </w:pPr>
      <w:r w:rsidRPr="00BD19B3">
        <w:rPr>
          <w:b/>
          <w:bCs/>
        </w:rPr>
        <w:t xml:space="preserve">Michigan </w:t>
      </w:r>
      <w:r w:rsidR="00BF05A0">
        <w:rPr>
          <w:b/>
          <w:bCs/>
        </w:rPr>
        <w:t xml:space="preserve">Convention Center COVID-19 Relief </w:t>
      </w:r>
      <w:r w:rsidRPr="00BD19B3">
        <w:rPr>
          <w:b/>
          <w:bCs/>
        </w:rPr>
        <w:t>Grant Program</w:t>
      </w:r>
    </w:p>
    <w:p w14:paraId="03A22457" w14:textId="3133395E" w:rsidR="002E7FA0" w:rsidRPr="00BD19B3" w:rsidRDefault="002E7FA0" w:rsidP="009210C2">
      <w:pPr>
        <w:jc w:val="center"/>
        <w:rPr>
          <w:b/>
          <w:bCs/>
        </w:rPr>
      </w:pPr>
      <w:r w:rsidRPr="00BD19B3">
        <w:rPr>
          <w:b/>
          <w:bCs/>
        </w:rPr>
        <w:t>Process Document</w:t>
      </w:r>
    </w:p>
    <w:p w14:paraId="152CA1EB" w14:textId="77777777" w:rsidR="009210C2" w:rsidRPr="00BD19B3" w:rsidRDefault="009210C2"/>
    <w:p w14:paraId="63418B71" w14:textId="75EB6C1C" w:rsidR="00BF05A0" w:rsidRDefault="00BF05A0" w:rsidP="00BF05A0">
      <w:pPr>
        <w:jc w:val="both"/>
        <w:rPr>
          <w:rFonts w:ascii="Arial" w:hAnsi="Arial" w:cs="Arial"/>
          <w:sz w:val="20"/>
          <w:szCs w:val="20"/>
        </w:rPr>
      </w:pPr>
      <w:r w:rsidRPr="00BF05A0">
        <w:rPr>
          <w:rFonts w:ascii="Arial" w:hAnsi="Arial" w:cs="Arial"/>
          <w:sz w:val="20"/>
          <w:szCs w:val="20"/>
        </w:rPr>
        <w:t>With the outbreak of COVID-19 and the related critical measures taken to reduce the impact of this public health emergency in Michigan, the State’s convention centers are facing significant negative economic impacts. In response, the State of Michigan has allocated up to $4,000,000</w:t>
      </w:r>
      <w:r>
        <w:rPr>
          <w:rFonts w:ascii="Arial" w:hAnsi="Arial" w:cs="Arial"/>
          <w:sz w:val="20"/>
          <w:szCs w:val="20"/>
        </w:rPr>
        <w:t xml:space="preserve"> to the Michigan Strategic Fund (“MSF”) </w:t>
      </w:r>
      <w:r w:rsidRPr="00BF05A0">
        <w:rPr>
          <w:rFonts w:ascii="Arial" w:hAnsi="Arial" w:cs="Arial"/>
          <w:sz w:val="20"/>
          <w:szCs w:val="20"/>
        </w:rPr>
        <w:t xml:space="preserve">from the Convention Facility Development Fund to implement the Convention Center COVID-19 Relief Program (“Program”) for the purpose of awarding grants to convention centers negatively impacted by the COVID-19 virus and related measures to protect public safety. </w:t>
      </w:r>
    </w:p>
    <w:p w14:paraId="639F6036" w14:textId="77777777" w:rsidR="00BF05A0" w:rsidRPr="00BF05A0" w:rsidRDefault="00BF05A0" w:rsidP="00BF05A0">
      <w:pPr>
        <w:jc w:val="both"/>
        <w:rPr>
          <w:rFonts w:ascii="Arial" w:hAnsi="Arial" w:cs="Arial"/>
          <w:sz w:val="20"/>
          <w:szCs w:val="20"/>
        </w:rPr>
      </w:pPr>
    </w:p>
    <w:p w14:paraId="64FBF6AD" w14:textId="3C6B538F" w:rsidR="009210C2" w:rsidRPr="00BD19B3" w:rsidRDefault="009210C2" w:rsidP="00BF05A0">
      <w:pPr>
        <w:pStyle w:val="BodyText"/>
        <w:spacing w:line="240" w:lineRule="auto"/>
        <w:jc w:val="both"/>
        <w:rPr>
          <w:rFonts w:ascii="Arial" w:hAnsi="Arial" w:cs="Arial"/>
          <w:sz w:val="20"/>
          <w:szCs w:val="20"/>
        </w:rPr>
      </w:pPr>
      <w:r w:rsidRPr="00BD19B3">
        <w:rPr>
          <w:rFonts w:ascii="Arial" w:hAnsi="Arial" w:cs="Arial"/>
          <w:sz w:val="20"/>
          <w:szCs w:val="20"/>
        </w:rPr>
        <w:t xml:space="preserve">The Michigan Economic Development Corporation (“MEDC”) provides administrative services for the MSF and the Program. </w:t>
      </w:r>
      <w:r w:rsidR="00BF05A0">
        <w:rPr>
          <w:rFonts w:ascii="Arial" w:hAnsi="Arial" w:cs="Arial"/>
          <w:sz w:val="20"/>
          <w:szCs w:val="20"/>
        </w:rPr>
        <w:t>T</w:t>
      </w:r>
      <w:r w:rsidRPr="00BD19B3">
        <w:rPr>
          <w:rFonts w:ascii="Arial" w:hAnsi="Arial" w:cs="Arial"/>
          <w:sz w:val="20"/>
          <w:szCs w:val="20"/>
        </w:rPr>
        <w:t>he MEDC will be accepting Applications to the Program</w:t>
      </w:r>
      <w:r w:rsidR="00665F34" w:rsidRPr="00BD19B3">
        <w:rPr>
          <w:rFonts w:ascii="Arial" w:hAnsi="Arial" w:cs="Arial"/>
          <w:sz w:val="20"/>
          <w:szCs w:val="20"/>
        </w:rPr>
        <w:t xml:space="preserve"> and performing application eligibility screening, </w:t>
      </w:r>
      <w:r w:rsidRPr="00BD19B3">
        <w:rPr>
          <w:rFonts w:ascii="Arial" w:hAnsi="Arial" w:cs="Arial"/>
          <w:sz w:val="20"/>
          <w:szCs w:val="20"/>
        </w:rPr>
        <w:t>with final approval of Applications and funding by, and through, the MSF.</w:t>
      </w:r>
    </w:p>
    <w:p w14:paraId="148D3E24" w14:textId="0995968A" w:rsidR="001B3199" w:rsidRPr="00BD19B3" w:rsidRDefault="001B3199" w:rsidP="009676B6">
      <w:pPr>
        <w:pStyle w:val="BodyText"/>
        <w:spacing w:line="240" w:lineRule="auto"/>
        <w:jc w:val="both"/>
        <w:rPr>
          <w:rFonts w:ascii="Arial" w:hAnsi="Arial" w:cs="Arial"/>
          <w:sz w:val="20"/>
          <w:szCs w:val="20"/>
        </w:rPr>
      </w:pPr>
    </w:p>
    <w:p w14:paraId="4ABCED18" w14:textId="72ED45CF" w:rsidR="001B3199" w:rsidRPr="00BD19B3" w:rsidRDefault="001B3199" w:rsidP="009676B6">
      <w:pPr>
        <w:pStyle w:val="BodyText"/>
        <w:numPr>
          <w:ilvl w:val="0"/>
          <w:numId w:val="11"/>
        </w:numPr>
        <w:spacing w:line="240" w:lineRule="auto"/>
        <w:jc w:val="both"/>
        <w:rPr>
          <w:rFonts w:ascii="Arial" w:hAnsi="Arial" w:cs="Arial"/>
          <w:b/>
          <w:bCs/>
          <w:sz w:val="20"/>
          <w:szCs w:val="20"/>
        </w:rPr>
      </w:pPr>
      <w:r w:rsidRPr="00BD19B3">
        <w:rPr>
          <w:rFonts w:ascii="Arial" w:hAnsi="Arial" w:cs="Arial"/>
          <w:b/>
          <w:bCs/>
          <w:sz w:val="20"/>
          <w:szCs w:val="20"/>
        </w:rPr>
        <w:t>APPLICATION</w:t>
      </w:r>
      <w:r w:rsidR="00D33E41" w:rsidRPr="00BD19B3">
        <w:rPr>
          <w:rFonts w:ascii="Arial" w:hAnsi="Arial" w:cs="Arial"/>
          <w:b/>
          <w:bCs/>
          <w:sz w:val="20"/>
          <w:szCs w:val="20"/>
        </w:rPr>
        <w:t>:</w:t>
      </w:r>
    </w:p>
    <w:p w14:paraId="4906CB43" w14:textId="1F445245" w:rsidR="00305716" w:rsidRPr="00BD19B3" w:rsidRDefault="002E7FA0" w:rsidP="009676B6">
      <w:pPr>
        <w:pStyle w:val="ListParagraph"/>
        <w:numPr>
          <w:ilvl w:val="0"/>
          <w:numId w:val="1"/>
        </w:numPr>
        <w:jc w:val="both"/>
        <w:rPr>
          <w:rFonts w:ascii="Arial" w:hAnsi="Arial" w:cs="Arial"/>
          <w:sz w:val="20"/>
          <w:szCs w:val="20"/>
        </w:rPr>
      </w:pPr>
      <w:r w:rsidRPr="00BD19B3">
        <w:rPr>
          <w:rFonts w:ascii="Arial" w:hAnsi="Arial" w:cs="Arial"/>
          <w:sz w:val="20"/>
          <w:szCs w:val="20"/>
        </w:rPr>
        <w:t xml:space="preserve">Applicant will use </w:t>
      </w:r>
      <w:r w:rsidR="00400F33" w:rsidRPr="00BD19B3">
        <w:rPr>
          <w:rFonts w:ascii="Arial" w:hAnsi="Arial" w:cs="Arial"/>
          <w:sz w:val="20"/>
          <w:szCs w:val="20"/>
        </w:rPr>
        <w:t xml:space="preserve">a </w:t>
      </w:r>
      <w:r w:rsidRPr="00BD19B3">
        <w:rPr>
          <w:rFonts w:ascii="Arial" w:hAnsi="Arial" w:cs="Arial"/>
          <w:sz w:val="20"/>
          <w:szCs w:val="20"/>
        </w:rPr>
        <w:t xml:space="preserve">portal hosted by </w:t>
      </w:r>
      <w:r w:rsidR="00BF05A0">
        <w:rPr>
          <w:rFonts w:ascii="Arial" w:hAnsi="Arial" w:cs="Arial"/>
          <w:sz w:val="20"/>
          <w:szCs w:val="20"/>
        </w:rPr>
        <w:t>the MEDC</w:t>
      </w:r>
      <w:r w:rsidRPr="00BD19B3">
        <w:rPr>
          <w:rFonts w:ascii="Arial" w:hAnsi="Arial" w:cs="Arial"/>
          <w:sz w:val="20"/>
          <w:szCs w:val="20"/>
        </w:rPr>
        <w:t xml:space="preserve"> to apply for a </w:t>
      </w:r>
      <w:r w:rsidR="009210C2" w:rsidRPr="00BD19B3">
        <w:rPr>
          <w:rFonts w:ascii="Arial" w:hAnsi="Arial" w:cs="Arial"/>
          <w:sz w:val="20"/>
          <w:szCs w:val="20"/>
        </w:rPr>
        <w:t xml:space="preserve">Program </w:t>
      </w:r>
      <w:r w:rsidR="00F02323" w:rsidRPr="00BD19B3">
        <w:rPr>
          <w:rFonts w:ascii="Arial" w:hAnsi="Arial" w:cs="Arial"/>
          <w:sz w:val="20"/>
          <w:szCs w:val="20"/>
        </w:rPr>
        <w:t xml:space="preserve">Grant. </w:t>
      </w:r>
      <w:r w:rsidR="00305716" w:rsidRPr="00BD19B3">
        <w:rPr>
          <w:rFonts w:ascii="Arial" w:hAnsi="Arial" w:cs="Arial"/>
          <w:sz w:val="20"/>
          <w:szCs w:val="20"/>
        </w:rPr>
        <w:t>All Applications will be submitted via DocuSign</w:t>
      </w:r>
      <w:r w:rsidR="00BA3AFC">
        <w:rPr>
          <w:rFonts w:ascii="Arial" w:hAnsi="Arial" w:cs="Arial"/>
          <w:sz w:val="20"/>
          <w:szCs w:val="20"/>
        </w:rPr>
        <w:t>®</w:t>
      </w:r>
      <w:r w:rsidR="00305716" w:rsidRPr="00BD19B3">
        <w:rPr>
          <w:rFonts w:ascii="Arial" w:hAnsi="Arial" w:cs="Arial"/>
          <w:sz w:val="20"/>
          <w:szCs w:val="20"/>
        </w:rPr>
        <w:t xml:space="preserve"> electronically to</w:t>
      </w:r>
      <w:r w:rsidR="00BF05A0">
        <w:t xml:space="preserve"> </w:t>
      </w:r>
      <w:hyperlink r:id="rId11" w:history="1">
        <w:r w:rsidR="00523810" w:rsidRPr="004F220F">
          <w:rPr>
            <w:rStyle w:val="Hyperlink"/>
          </w:rPr>
          <w:t>ConventionCenterGrant@michigan.org</w:t>
        </w:r>
      </w:hyperlink>
      <w:r w:rsidR="00523810">
        <w:t>.</w:t>
      </w:r>
      <w:r w:rsidR="00921D88" w:rsidRPr="00BD19B3">
        <w:rPr>
          <w:rFonts w:ascii="Arial" w:hAnsi="Arial" w:cs="Arial"/>
          <w:sz w:val="20"/>
          <w:szCs w:val="20"/>
        </w:rPr>
        <w:t xml:space="preserve"> </w:t>
      </w:r>
    </w:p>
    <w:p w14:paraId="71AE8801" w14:textId="3694EB12" w:rsidR="00305716" w:rsidRPr="00BD19B3" w:rsidRDefault="009210C2" w:rsidP="009676B6">
      <w:pPr>
        <w:pStyle w:val="ListParagraph"/>
        <w:numPr>
          <w:ilvl w:val="1"/>
          <w:numId w:val="1"/>
        </w:numPr>
        <w:jc w:val="both"/>
        <w:rPr>
          <w:rFonts w:ascii="Arial" w:hAnsi="Arial" w:cs="Arial"/>
          <w:sz w:val="20"/>
          <w:szCs w:val="20"/>
        </w:rPr>
      </w:pPr>
      <w:r w:rsidRPr="00BD19B3">
        <w:rPr>
          <w:rFonts w:ascii="Arial" w:hAnsi="Arial" w:cs="Arial"/>
          <w:sz w:val="20"/>
          <w:szCs w:val="20"/>
        </w:rPr>
        <w:t>The l</w:t>
      </w:r>
      <w:r w:rsidR="00834259" w:rsidRPr="00BD19B3">
        <w:rPr>
          <w:rFonts w:ascii="Arial" w:hAnsi="Arial" w:cs="Arial"/>
          <w:sz w:val="20"/>
          <w:szCs w:val="20"/>
        </w:rPr>
        <w:t xml:space="preserve">ink to </w:t>
      </w:r>
      <w:r w:rsidRPr="00BD19B3">
        <w:rPr>
          <w:rFonts w:ascii="Arial" w:hAnsi="Arial" w:cs="Arial"/>
          <w:sz w:val="20"/>
          <w:szCs w:val="20"/>
        </w:rPr>
        <w:t xml:space="preserve">the </w:t>
      </w:r>
      <w:r w:rsidR="00834259" w:rsidRPr="00BD19B3">
        <w:rPr>
          <w:rFonts w:ascii="Arial" w:hAnsi="Arial" w:cs="Arial"/>
          <w:sz w:val="20"/>
          <w:szCs w:val="20"/>
        </w:rPr>
        <w:t>portal, eligibility guidelines and application information will be posted on the MSF webpage</w:t>
      </w:r>
      <w:r w:rsidR="00305716" w:rsidRPr="00BD19B3">
        <w:rPr>
          <w:rFonts w:ascii="Arial" w:hAnsi="Arial" w:cs="Arial"/>
          <w:sz w:val="20"/>
          <w:szCs w:val="20"/>
        </w:rPr>
        <w:t>.</w:t>
      </w:r>
    </w:p>
    <w:p w14:paraId="4915388B" w14:textId="4FA473AA" w:rsidR="00DF2B4E" w:rsidRPr="00BD19B3" w:rsidRDefault="00DF2B4E" w:rsidP="009676B6">
      <w:pPr>
        <w:ind w:left="1080"/>
        <w:jc w:val="both"/>
        <w:rPr>
          <w:rFonts w:ascii="Arial" w:hAnsi="Arial" w:cs="Arial"/>
          <w:sz w:val="20"/>
          <w:szCs w:val="20"/>
        </w:rPr>
      </w:pPr>
    </w:p>
    <w:p w14:paraId="224A36DC" w14:textId="4628D219" w:rsidR="00400F33" w:rsidRPr="00BD19B3" w:rsidRDefault="00F02323" w:rsidP="009676B6">
      <w:pPr>
        <w:pStyle w:val="ListParagraph"/>
        <w:numPr>
          <w:ilvl w:val="0"/>
          <w:numId w:val="1"/>
        </w:numPr>
        <w:jc w:val="both"/>
        <w:rPr>
          <w:rFonts w:ascii="Arial" w:hAnsi="Arial" w:cs="Arial"/>
          <w:sz w:val="20"/>
          <w:szCs w:val="20"/>
        </w:rPr>
      </w:pPr>
      <w:r w:rsidRPr="00BD19B3">
        <w:rPr>
          <w:rFonts w:ascii="Arial" w:hAnsi="Arial" w:cs="Arial"/>
          <w:sz w:val="20"/>
          <w:szCs w:val="20"/>
        </w:rPr>
        <w:t xml:space="preserve">Applicant will be asked to provide the following </w:t>
      </w:r>
      <w:r w:rsidR="00400F33" w:rsidRPr="00BD19B3">
        <w:rPr>
          <w:rFonts w:ascii="Arial" w:hAnsi="Arial" w:cs="Arial"/>
          <w:sz w:val="20"/>
          <w:szCs w:val="20"/>
        </w:rPr>
        <w:t>information</w:t>
      </w:r>
      <w:r w:rsidR="009210C2" w:rsidRPr="00BD19B3">
        <w:rPr>
          <w:rFonts w:ascii="Arial" w:hAnsi="Arial" w:cs="Arial"/>
          <w:sz w:val="20"/>
          <w:szCs w:val="20"/>
        </w:rPr>
        <w:t xml:space="preserve"> to </w:t>
      </w:r>
      <w:r w:rsidR="00BF05A0">
        <w:rPr>
          <w:rFonts w:ascii="Arial" w:hAnsi="Arial" w:cs="Arial"/>
          <w:sz w:val="20"/>
          <w:szCs w:val="20"/>
        </w:rPr>
        <w:t>the MEDC</w:t>
      </w:r>
      <w:r w:rsidR="00400F33" w:rsidRPr="00BD19B3">
        <w:rPr>
          <w:rFonts w:ascii="Arial" w:hAnsi="Arial" w:cs="Arial"/>
          <w:sz w:val="20"/>
          <w:szCs w:val="20"/>
        </w:rPr>
        <w:t xml:space="preserve"> at the time of application for a grant:</w:t>
      </w:r>
    </w:p>
    <w:p w14:paraId="270E4AEE" w14:textId="1EC10136" w:rsidR="003366D7" w:rsidRPr="00BD19B3" w:rsidRDefault="00400F33" w:rsidP="009676B6">
      <w:pPr>
        <w:pStyle w:val="ListParagraph"/>
        <w:numPr>
          <w:ilvl w:val="1"/>
          <w:numId w:val="1"/>
        </w:numPr>
        <w:jc w:val="both"/>
        <w:rPr>
          <w:rFonts w:ascii="Arial" w:hAnsi="Arial" w:cs="Arial"/>
          <w:sz w:val="20"/>
          <w:szCs w:val="20"/>
        </w:rPr>
      </w:pPr>
      <w:r w:rsidRPr="00BD19B3">
        <w:rPr>
          <w:rFonts w:ascii="Arial" w:hAnsi="Arial" w:cs="Arial"/>
          <w:sz w:val="20"/>
          <w:szCs w:val="20"/>
        </w:rPr>
        <w:t>A completed Application</w:t>
      </w:r>
      <w:r w:rsidR="00DF2B4E" w:rsidRPr="00BD19B3">
        <w:rPr>
          <w:rFonts w:ascii="Arial" w:hAnsi="Arial" w:cs="Arial"/>
          <w:sz w:val="20"/>
          <w:szCs w:val="20"/>
        </w:rPr>
        <w:t xml:space="preserve">, a copy of which is </w:t>
      </w:r>
      <w:proofErr w:type="gramStart"/>
      <w:r w:rsidR="00DF2B4E" w:rsidRPr="00BD19B3">
        <w:rPr>
          <w:rFonts w:ascii="Arial" w:hAnsi="Arial" w:cs="Arial"/>
          <w:sz w:val="20"/>
          <w:szCs w:val="20"/>
        </w:rPr>
        <w:t>attached</w:t>
      </w:r>
      <w:r w:rsidRPr="00BD19B3">
        <w:rPr>
          <w:rFonts w:ascii="Arial" w:hAnsi="Arial" w:cs="Arial"/>
          <w:sz w:val="20"/>
          <w:szCs w:val="20"/>
        </w:rPr>
        <w:t>;</w:t>
      </w:r>
      <w:proofErr w:type="gramEnd"/>
    </w:p>
    <w:p w14:paraId="6766B79E" w14:textId="77777777" w:rsidR="00BF05A0" w:rsidRDefault="00DF2B4E" w:rsidP="00BF05A0">
      <w:pPr>
        <w:pStyle w:val="ListParagraph"/>
        <w:numPr>
          <w:ilvl w:val="1"/>
          <w:numId w:val="1"/>
        </w:numPr>
        <w:jc w:val="both"/>
        <w:rPr>
          <w:rFonts w:ascii="Arial" w:hAnsi="Arial" w:cs="Arial"/>
          <w:sz w:val="20"/>
          <w:szCs w:val="20"/>
        </w:rPr>
      </w:pPr>
      <w:r w:rsidRPr="00BD19B3">
        <w:rPr>
          <w:rFonts w:ascii="Arial" w:hAnsi="Arial" w:cs="Arial"/>
          <w:sz w:val="20"/>
          <w:szCs w:val="20"/>
        </w:rPr>
        <w:t xml:space="preserve">Identification and contact </w:t>
      </w:r>
      <w:proofErr w:type="gramStart"/>
      <w:r w:rsidRPr="00BD19B3">
        <w:rPr>
          <w:rFonts w:ascii="Arial" w:hAnsi="Arial" w:cs="Arial"/>
          <w:sz w:val="20"/>
          <w:szCs w:val="20"/>
        </w:rPr>
        <w:t>information;</w:t>
      </w:r>
      <w:proofErr w:type="gramEnd"/>
    </w:p>
    <w:p w14:paraId="50E5EDB2" w14:textId="77777777" w:rsidR="00BF05A0" w:rsidRDefault="004819DE" w:rsidP="00BF05A0">
      <w:pPr>
        <w:pStyle w:val="ListParagraph"/>
        <w:numPr>
          <w:ilvl w:val="1"/>
          <w:numId w:val="1"/>
        </w:numPr>
        <w:jc w:val="both"/>
        <w:rPr>
          <w:rFonts w:ascii="Arial" w:hAnsi="Arial" w:cs="Arial"/>
          <w:sz w:val="20"/>
          <w:szCs w:val="20"/>
        </w:rPr>
      </w:pPr>
      <w:r w:rsidRPr="00BF05A0">
        <w:rPr>
          <w:rFonts w:ascii="Arial" w:hAnsi="Arial" w:cs="Arial"/>
          <w:sz w:val="20"/>
          <w:szCs w:val="20"/>
        </w:rPr>
        <w:t>A Certificate of Good Standing in Michigan, as applicable</w:t>
      </w:r>
      <w:r w:rsidR="002D3B26" w:rsidRPr="00BF05A0">
        <w:rPr>
          <w:rFonts w:ascii="Arial" w:hAnsi="Arial" w:cs="Arial"/>
          <w:sz w:val="20"/>
          <w:szCs w:val="20"/>
        </w:rPr>
        <w:t xml:space="preserve"> to the Applicant</w:t>
      </w:r>
      <w:r w:rsidRPr="00BF05A0">
        <w:rPr>
          <w:rFonts w:ascii="Arial" w:hAnsi="Arial" w:cs="Arial"/>
          <w:sz w:val="20"/>
          <w:szCs w:val="20"/>
        </w:rPr>
        <w:t>, (</w:t>
      </w:r>
      <w:r w:rsidR="00227EA0" w:rsidRPr="00BF05A0">
        <w:rPr>
          <w:rFonts w:ascii="Arial" w:hAnsi="Arial" w:cs="Arial"/>
          <w:sz w:val="20"/>
          <w:szCs w:val="20"/>
        </w:rPr>
        <w:t>i.e.</w:t>
      </w:r>
      <w:r w:rsidRPr="00BF05A0">
        <w:rPr>
          <w:rFonts w:ascii="Arial" w:hAnsi="Arial" w:cs="Arial"/>
          <w:sz w:val="20"/>
          <w:szCs w:val="20"/>
        </w:rPr>
        <w:t>, those entities where such</w:t>
      </w:r>
      <w:r w:rsidR="002D3B26" w:rsidRPr="00BF05A0">
        <w:rPr>
          <w:rFonts w:ascii="Arial" w:hAnsi="Arial" w:cs="Arial"/>
          <w:sz w:val="20"/>
          <w:szCs w:val="20"/>
        </w:rPr>
        <w:t xml:space="preserve"> is </w:t>
      </w:r>
      <w:r w:rsidRPr="00BF05A0">
        <w:rPr>
          <w:rFonts w:ascii="Arial" w:hAnsi="Arial" w:cs="Arial"/>
          <w:sz w:val="20"/>
          <w:szCs w:val="20"/>
        </w:rPr>
        <w:t>applicable (i.e., corporations, limited partnerships, LLC’s)).</w:t>
      </w:r>
    </w:p>
    <w:p w14:paraId="52CD2424" w14:textId="0562D528" w:rsidR="009676B6" w:rsidRPr="00BF05A0" w:rsidRDefault="002D3B26" w:rsidP="00BF05A0">
      <w:pPr>
        <w:pStyle w:val="ListParagraph"/>
        <w:numPr>
          <w:ilvl w:val="1"/>
          <w:numId w:val="1"/>
        </w:numPr>
        <w:jc w:val="both"/>
        <w:rPr>
          <w:rFonts w:ascii="Arial" w:hAnsi="Arial" w:cs="Arial"/>
          <w:sz w:val="20"/>
          <w:szCs w:val="20"/>
        </w:rPr>
      </w:pPr>
      <w:r w:rsidRPr="00BF05A0">
        <w:rPr>
          <w:rFonts w:ascii="Arial" w:hAnsi="Arial" w:cs="Arial"/>
          <w:sz w:val="20"/>
          <w:szCs w:val="20"/>
        </w:rPr>
        <w:t>Other records that may be requested</w:t>
      </w:r>
      <w:r w:rsidR="00487F10">
        <w:rPr>
          <w:rFonts w:ascii="Arial" w:hAnsi="Arial" w:cs="Arial"/>
          <w:sz w:val="20"/>
          <w:szCs w:val="20"/>
        </w:rPr>
        <w:t>; and</w:t>
      </w:r>
    </w:p>
    <w:p w14:paraId="0967494C" w14:textId="6CB24FBD" w:rsidR="00DF2B4E" w:rsidRPr="00BD19B3" w:rsidRDefault="00400F33" w:rsidP="009676B6">
      <w:pPr>
        <w:pStyle w:val="ListParagraph"/>
        <w:numPr>
          <w:ilvl w:val="1"/>
          <w:numId w:val="1"/>
        </w:numPr>
        <w:jc w:val="both"/>
        <w:rPr>
          <w:rFonts w:ascii="Arial" w:hAnsi="Arial" w:cs="Arial"/>
          <w:sz w:val="20"/>
          <w:szCs w:val="20"/>
        </w:rPr>
      </w:pPr>
      <w:r w:rsidRPr="00BD19B3">
        <w:rPr>
          <w:rFonts w:ascii="Arial" w:hAnsi="Arial" w:cs="Arial"/>
          <w:sz w:val="20"/>
          <w:szCs w:val="20"/>
        </w:rPr>
        <w:t>The Application has built in all the MSF terms and conditions</w:t>
      </w:r>
      <w:r w:rsidR="00B56FDE" w:rsidRPr="00BD19B3">
        <w:rPr>
          <w:rFonts w:ascii="Arial" w:hAnsi="Arial" w:cs="Arial"/>
          <w:sz w:val="20"/>
          <w:szCs w:val="20"/>
        </w:rPr>
        <w:t xml:space="preserve">, and affirmations, </w:t>
      </w:r>
      <w:r w:rsidRPr="00BD19B3">
        <w:rPr>
          <w:rFonts w:ascii="Arial" w:hAnsi="Arial" w:cs="Arial"/>
          <w:sz w:val="20"/>
          <w:szCs w:val="20"/>
        </w:rPr>
        <w:t>including</w:t>
      </w:r>
      <w:r w:rsidR="00B56FDE" w:rsidRPr="00BD19B3">
        <w:rPr>
          <w:rFonts w:ascii="Arial" w:hAnsi="Arial" w:cs="Arial"/>
          <w:sz w:val="20"/>
          <w:szCs w:val="20"/>
        </w:rPr>
        <w:t xml:space="preserve"> the following </w:t>
      </w:r>
      <w:r w:rsidR="00305716" w:rsidRPr="00BD19B3">
        <w:rPr>
          <w:rFonts w:ascii="Arial" w:hAnsi="Arial" w:cs="Arial"/>
          <w:sz w:val="20"/>
          <w:szCs w:val="20"/>
        </w:rPr>
        <w:t xml:space="preserve">basic Program </w:t>
      </w:r>
      <w:r w:rsidR="00B56FDE" w:rsidRPr="00BD19B3">
        <w:rPr>
          <w:rFonts w:ascii="Arial" w:hAnsi="Arial" w:cs="Arial"/>
          <w:sz w:val="20"/>
          <w:szCs w:val="20"/>
        </w:rPr>
        <w:t>highlights</w:t>
      </w:r>
      <w:r w:rsidR="003366D7" w:rsidRPr="00BD19B3">
        <w:rPr>
          <w:rFonts w:ascii="Arial" w:hAnsi="Arial" w:cs="Arial"/>
          <w:sz w:val="20"/>
          <w:szCs w:val="20"/>
        </w:rPr>
        <w:t>:</w:t>
      </w:r>
    </w:p>
    <w:p w14:paraId="0B8A873D" w14:textId="6BC415B3" w:rsidR="001053FE" w:rsidRDefault="001053FE" w:rsidP="009676B6">
      <w:pPr>
        <w:pStyle w:val="ListParagraph"/>
        <w:numPr>
          <w:ilvl w:val="2"/>
          <w:numId w:val="1"/>
        </w:numPr>
        <w:jc w:val="both"/>
        <w:rPr>
          <w:rFonts w:ascii="Arial" w:hAnsi="Arial" w:cs="Arial"/>
          <w:sz w:val="20"/>
          <w:szCs w:val="20"/>
        </w:rPr>
      </w:pPr>
      <w:r w:rsidRPr="008721D4">
        <w:rPr>
          <w:rFonts w:ascii="Arial" w:hAnsi="Arial" w:cs="Arial"/>
          <w:sz w:val="20"/>
          <w:szCs w:val="20"/>
        </w:rPr>
        <w:t>The Applicant</w:t>
      </w:r>
      <w:r>
        <w:rPr>
          <w:rFonts w:ascii="Arial" w:hAnsi="Arial" w:cs="Arial"/>
          <w:sz w:val="20"/>
          <w:szCs w:val="20"/>
        </w:rPr>
        <w:t xml:space="preserve">’s convention center is available to members of the public for lease or rental on a short-term basis for holding conventions, meetings, exhibits, and similar </w:t>
      </w:r>
      <w:proofErr w:type="gramStart"/>
      <w:r>
        <w:rPr>
          <w:rFonts w:ascii="Arial" w:hAnsi="Arial" w:cs="Arial"/>
          <w:sz w:val="20"/>
          <w:szCs w:val="20"/>
        </w:rPr>
        <w:t>events;</w:t>
      </w:r>
      <w:proofErr w:type="gramEnd"/>
    </w:p>
    <w:p w14:paraId="5DFA7D23" w14:textId="68EDFFE0" w:rsidR="001053FE" w:rsidRDefault="001053FE" w:rsidP="009676B6">
      <w:pPr>
        <w:pStyle w:val="ListParagraph"/>
        <w:numPr>
          <w:ilvl w:val="2"/>
          <w:numId w:val="1"/>
        </w:numPr>
        <w:jc w:val="both"/>
        <w:rPr>
          <w:rFonts w:ascii="Arial" w:hAnsi="Arial" w:cs="Arial"/>
          <w:sz w:val="20"/>
          <w:szCs w:val="20"/>
        </w:rPr>
      </w:pPr>
      <w:r>
        <w:rPr>
          <w:rFonts w:ascii="Arial" w:hAnsi="Arial" w:cs="Arial"/>
          <w:sz w:val="20"/>
          <w:szCs w:val="20"/>
        </w:rPr>
        <w:t xml:space="preserve">The Applicant’s convention center has any combination of convention hall, auditorium, meeting rooms, and exhibition areas that are separate and distinct and contiguous to </w:t>
      </w:r>
      <w:proofErr w:type="gramStart"/>
      <w:r>
        <w:rPr>
          <w:rFonts w:ascii="Arial" w:hAnsi="Arial" w:cs="Arial"/>
          <w:sz w:val="20"/>
          <w:szCs w:val="20"/>
        </w:rPr>
        <w:t>each other;</w:t>
      </w:r>
      <w:proofErr w:type="gramEnd"/>
    </w:p>
    <w:p w14:paraId="59814A4F" w14:textId="398F3329" w:rsidR="001053FE" w:rsidRDefault="001053FE" w:rsidP="009676B6">
      <w:pPr>
        <w:pStyle w:val="ListParagraph"/>
        <w:numPr>
          <w:ilvl w:val="2"/>
          <w:numId w:val="1"/>
        </w:numPr>
        <w:jc w:val="both"/>
        <w:rPr>
          <w:rFonts w:ascii="Arial" w:hAnsi="Arial" w:cs="Arial"/>
          <w:sz w:val="20"/>
          <w:szCs w:val="20"/>
        </w:rPr>
      </w:pPr>
      <w:r>
        <w:rPr>
          <w:rFonts w:ascii="Arial" w:hAnsi="Arial" w:cs="Arial"/>
          <w:sz w:val="20"/>
          <w:szCs w:val="20"/>
        </w:rPr>
        <w:t xml:space="preserve">The Applicant’s convention center is publicly owned and of a size at least 10,000 square feet and is located within a county in Michigan with a population between: 170,000 -180,000; 181,000-191,000; 290,000-300,000; and 650,000-660,000 as of Michigan’s 2010 decennial </w:t>
      </w:r>
      <w:proofErr w:type="gramStart"/>
      <w:r>
        <w:rPr>
          <w:rFonts w:ascii="Arial" w:hAnsi="Arial" w:cs="Arial"/>
          <w:sz w:val="20"/>
          <w:szCs w:val="20"/>
        </w:rPr>
        <w:t>census;</w:t>
      </w:r>
      <w:proofErr w:type="gramEnd"/>
    </w:p>
    <w:p w14:paraId="401C99DD" w14:textId="37B447AC" w:rsidR="001053FE" w:rsidRDefault="001053FE" w:rsidP="009676B6">
      <w:pPr>
        <w:pStyle w:val="ListParagraph"/>
        <w:numPr>
          <w:ilvl w:val="2"/>
          <w:numId w:val="1"/>
        </w:numPr>
        <w:jc w:val="both"/>
        <w:rPr>
          <w:rFonts w:ascii="Arial" w:hAnsi="Arial" w:cs="Arial"/>
          <w:sz w:val="20"/>
          <w:szCs w:val="20"/>
        </w:rPr>
      </w:pPr>
      <w:r>
        <w:rPr>
          <w:rFonts w:ascii="Arial" w:hAnsi="Arial" w:cs="Arial"/>
          <w:sz w:val="20"/>
          <w:szCs w:val="20"/>
        </w:rPr>
        <w:t>The Applicant has not received, or will not receive, funding distributed to a metropolitan authority created under the Regional Convention Facility Authority Act, Public Act 554 of 2008 for the operational deficit costs of a qualified convention facility operated by the authority for purposes under that act</w:t>
      </w:r>
      <w:r w:rsidRPr="008721D4">
        <w:rPr>
          <w:rFonts w:ascii="Arial" w:hAnsi="Arial" w:cs="Arial"/>
          <w:sz w:val="20"/>
          <w:szCs w:val="20"/>
        </w:rPr>
        <w:t xml:space="preserve"> </w:t>
      </w:r>
      <w:r>
        <w:rPr>
          <w:rFonts w:ascii="Arial" w:hAnsi="Arial" w:cs="Arial"/>
          <w:sz w:val="20"/>
          <w:szCs w:val="20"/>
        </w:rPr>
        <w:t xml:space="preserve">for fiscal years ending September 30, 2020 through September 30, 2025 as described in Section 10(2)(a) of Public Act 205 of </w:t>
      </w:r>
      <w:proofErr w:type="gramStart"/>
      <w:r>
        <w:rPr>
          <w:rFonts w:ascii="Arial" w:hAnsi="Arial" w:cs="Arial"/>
          <w:sz w:val="20"/>
          <w:szCs w:val="20"/>
        </w:rPr>
        <w:t>2020;</w:t>
      </w:r>
      <w:proofErr w:type="gramEnd"/>
    </w:p>
    <w:p w14:paraId="4103C218" w14:textId="56F18BBC" w:rsidR="00DF2B4E" w:rsidRPr="00BD19B3" w:rsidRDefault="00DF2B4E" w:rsidP="009676B6">
      <w:pPr>
        <w:pStyle w:val="ListParagraph"/>
        <w:numPr>
          <w:ilvl w:val="2"/>
          <w:numId w:val="1"/>
        </w:numPr>
        <w:jc w:val="both"/>
        <w:rPr>
          <w:rFonts w:ascii="Arial" w:hAnsi="Arial" w:cs="Arial"/>
          <w:sz w:val="20"/>
          <w:szCs w:val="20"/>
        </w:rPr>
      </w:pPr>
      <w:r w:rsidRPr="00BD19B3">
        <w:rPr>
          <w:rFonts w:ascii="Arial" w:hAnsi="Arial" w:cs="Arial"/>
          <w:sz w:val="20"/>
          <w:szCs w:val="20"/>
        </w:rPr>
        <w:t>The Applicant must register in SIGMA and provide its registration number in the Application</w:t>
      </w:r>
      <w:r w:rsidR="00DE61A7" w:rsidRPr="00BD19B3">
        <w:rPr>
          <w:rFonts w:ascii="Arial" w:hAnsi="Arial" w:cs="Arial"/>
          <w:sz w:val="20"/>
          <w:szCs w:val="20"/>
        </w:rPr>
        <w:t xml:space="preserve">, as well as affirm it has entered all banking information to be EFT </w:t>
      </w:r>
      <w:proofErr w:type="gramStart"/>
      <w:r w:rsidR="00DE61A7" w:rsidRPr="00BD19B3">
        <w:rPr>
          <w:rFonts w:ascii="Arial" w:hAnsi="Arial" w:cs="Arial"/>
          <w:sz w:val="20"/>
          <w:szCs w:val="20"/>
        </w:rPr>
        <w:t>ready;</w:t>
      </w:r>
      <w:proofErr w:type="gramEnd"/>
    </w:p>
    <w:p w14:paraId="5B233337" w14:textId="43F135AC" w:rsidR="00E248A7" w:rsidRPr="00BD19B3" w:rsidRDefault="0013544F" w:rsidP="009676B6">
      <w:pPr>
        <w:pStyle w:val="ListParagraph"/>
        <w:numPr>
          <w:ilvl w:val="2"/>
          <w:numId w:val="1"/>
        </w:numPr>
        <w:jc w:val="both"/>
        <w:rPr>
          <w:rFonts w:ascii="Arial" w:hAnsi="Arial" w:cs="Arial"/>
          <w:sz w:val="20"/>
          <w:szCs w:val="20"/>
        </w:rPr>
      </w:pPr>
      <w:r w:rsidRPr="00BD19B3">
        <w:rPr>
          <w:rFonts w:ascii="Arial" w:hAnsi="Arial" w:cs="Arial"/>
          <w:sz w:val="20"/>
          <w:szCs w:val="20"/>
        </w:rPr>
        <w:t xml:space="preserve">The </w:t>
      </w:r>
      <w:r w:rsidR="00DF2B4E" w:rsidRPr="00BD19B3">
        <w:rPr>
          <w:rFonts w:ascii="Arial" w:hAnsi="Arial" w:cs="Arial"/>
          <w:sz w:val="20"/>
          <w:szCs w:val="20"/>
        </w:rPr>
        <w:t>Applicant</w:t>
      </w:r>
      <w:r w:rsidR="00305716" w:rsidRPr="00BD19B3">
        <w:rPr>
          <w:rFonts w:ascii="Arial" w:hAnsi="Arial" w:cs="Arial"/>
          <w:sz w:val="20"/>
          <w:szCs w:val="20"/>
        </w:rPr>
        <w:t xml:space="preserve"> will affirm it </w:t>
      </w:r>
      <w:r w:rsidR="003366D7" w:rsidRPr="00BD19B3">
        <w:rPr>
          <w:rFonts w:ascii="Arial" w:hAnsi="Arial" w:cs="Arial"/>
          <w:sz w:val="20"/>
          <w:szCs w:val="20"/>
        </w:rPr>
        <w:t>is current, on a</w:t>
      </w:r>
      <w:r w:rsidR="007E6581" w:rsidRPr="00BD19B3">
        <w:rPr>
          <w:rFonts w:ascii="Arial" w:hAnsi="Arial" w:cs="Arial"/>
          <w:sz w:val="20"/>
          <w:szCs w:val="20"/>
        </w:rPr>
        <w:t>n approved</w:t>
      </w:r>
      <w:r w:rsidR="003366D7" w:rsidRPr="00BD19B3">
        <w:rPr>
          <w:rFonts w:ascii="Arial" w:hAnsi="Arial" w:cs="Arial"/>
          <w:sz w:val="20"/>
          <w:szCs w:val="20"/>
        </w:rPr>
        <w:t xml:space="preserve"> payment plan, or otherwise contesting in good faith, </w:t>
      </w:r>
      <w:r w:rsidR="007E6581" w:rsidRPr="00BD19B3">
        <w:rPr>
          <w:rFonts w:ascii="Arial" w:hAnsi="Arial" w:cs="Arial"/>
          <w:sz w:val="20"/>
          <w:szCs w:val="20"/>
        </w:rPr>
        <w:t xml:space="preserve">federal, </w:t>
      </w:r>
      <w:r w:rsidR="003366D7" w:rsidRPr="00BD19B3">
        <w:rPr>
          <w:rFonts w:ascii="Arial" w:hAnsi="Arial" w:cs="Arial"/>
          <w:sz w:val="20"/>
          <w:szCs w:val="20"/>
        </w:rPr>
        <w:t xml:space="preserve">state, local and real estate </w:t>
      </w:r>
      <w:proofErr w:type="gramStart"/>
      <w:r w:rsidR="003366D7" w:rsidRPr="00BD19B3">
        <w:rPr>
          <w:rFonts w:ascii="Arial" w:hAnsi="Arial" w:cs="Arial"/>
          <w:sz w:val="20"/>
          <w:szCs w:val="20"/>
        </w:rPr>
        <w:t>taxes</w:t>
      </w:r>
      <w:r w:rsidR="00305716" w:rsidRPr="00BD19B3">
        <w:rPr>
          <w:rFonts w:ascii="Arial" w:hAnsi="Arial" w:cs="Arial"/>
          <w:sz w:val="20"/>
          <w:szCs w:val="20"/>
        </w:rPr>
        <w:t>;</w:t>
      </w:r>
      <w:proofErr w:type="gramEnd"/>
    </w:p>
    <w:p w14:paraId="2B4BDA47" w14:textId="125DF4F9" w:rsidR="00305716" w:rsidRPr="00BD19B3" w:rsidRDefault="003366D7" w:rsidP="009676B6">
      <w:pPr>
        <w:pStyle w:val="ListParagraph"/>
        <w:numPr>
          <w:ilvl w:val="2"/>
          <w:numId w:val="1"/>
        </w:numPr>
        <w:jc w:val="both"/>
        <w:rPr>
          <w:rFonts w:ascii="Arial" w:hAnsi="Arial" w:cs="Arial"/>
          <w:sz w:val="20"/>
          <w:szCs w:val="20"/>
        </w:rPr>
      </w:pPr>
      <w:r w:rsidRPr="00BD19B3">
        <w:rPr>
          <w:rFonts w:ascii="Arial" w:hAnsi="Arial" w:cs="Arial"/>
          <w:sz w:val="20"/>
          <w:szCs w:val="20"/>
        </w:rPr>
        <w:t xml:space="preserve">As required by the MSF Background Review Policy (last updated April 2019), </w:t>
      </w:r>
      <w:r w:rsidR="00DF2B4E" w:rsidRPr="00BD19B3">
        <w:rPr>
          <w:rFonts w:ascii="Arial" w:hAnsi="Arial" w:cs="Arial"/>
          <w:sz w:val="20"/>
          <w:szCs w:val="20"/>
        </w:rPr>
        <w:t>t</w:t>
      </w:r>
      <w:r w:rsidRPr="00BD19B3">
        <w:rPr>
          <w:rFonts w:ascii="Arial" w:hAnsi="Arial" w:cs="Arial"/>
          <w:sz w:val="20"/>
          <w:szCs w:val="20"/>
        </w:rPr>
        <w:t xml:space="preserve">he </w:t>
      </w:r>
      <w:r w:rsidR="00305716" w:rsidRPr="00BD19B3">
        <w:rPr>
          <w:rFonts w:ascii="Arial" w:hAnsi="Arial" w:cs="Arial"/>
          <w:sz w:val="20"/>
          <w:szCs w:val="20"/>
        </w:rPr>
        <w:t xml:space="preserve">Applicant will affirm </w:t>
      </w:r>
      <w:r w:rsidRPr="00BD19B3">
        <w:rPr>
          <w:rFonts w:ascii="Arial" w:hAnsi="Arial" w:cs="Arial"/>
          <w:sz w:val="20"/>
          <w:szCs w:val="20"/>
        </w:rPr>
        <w:t xml:space="preserve">that the Applicant and certain of its affiliated individuals and owners do not have the prohibited civil liabilities and criminal convictions described </w:t>
      </w:r>
      <w:r w:rsidRPr="00BD19B3">
        <w:rPr>
          <w:rFonts w:ascii="Arial" w:hAnsi="Arial" w:cs="Arial"/>
          <w:sz w:val="20"/>
          <w:szCs w:val="20"/>
        </w:rPr>
        <w:lastRenderedPageBreak/>
        <w:t>in Section 88c(4)(a) and (b) and will not use the funds for the prohibited purposes described in Section 88c(4)(c)-(e</w:t>
      </w:r>
      <w:proofErr w:type="gramStart"/>
      <w:r w:rsidRPr="00BD19B3">
        <w:rPr>
          <w:rFonts w:ascii="Arial" w:hAnsi="Arial" w:cs="Arial"/>
          <w:sz w:val="20"/>
          <w:szCs w:val="20"/>
        </w:rPr>
        <w:t>)</w:t>
      </w:r>
      <w:r w:rsidR="00DF2B4E" w:rsidRPr="00BD19B3">
        <w:rPr>
          <w:rFonts w:ascii="Arial" w:hAnsi="Arial" w:cs="Arial"/>
          <w:sz w:val="20"/>
          <w:szCs w:val="20"/>
        </w:rPr>
        <w:t>;</w:t>
      </w:r>
      <w:proofErr w:type="gramEnd"/>
      <w:r w:rsidRPr="00BD19B3">
        <w:rPr>
          <w:rFonts w:ascii="Arial" w:hAnsi="Arial" w:cs="Arial"/>
          <w:sz w:val="20"/>
          <w:szCs w:val="20"/>
        </w:rPr>
        <w:t xml:space="preserve"> </w:t>
      </w:r>
    </w:p>
    <w:p w14:paraId="6DFCFD51" w14:textId="37969216" w:rsidR="00305716" w:rsidRPr="00BD19B3" w:rsidRDefault="00305716" w:rsidP="009676B6">
      <w:pPr>
        <w:pStyle w:val="ListParagraph"/>
        <w:numPr>
          <w:ilvl w:val="2"/>
          <w:numId w:val="1"/>
        </w:numPr>
        <w:jc w:val="both"/>
        <w:rPr>
          <w:rFonts w:ascii="Arial" w:hAnsi="Arial" w:cs="Arial"/>
          <w:sz w:val="20"/>
          <w:szCs w:val="20"/>
        </w:rPr>
      </w:pPr>
      <w:r w:rsidRPr="00BD19B3">
        <w:rPr>
          <w:rFonts w:ascii="Arial" w:hAnsi="Arial" w:cs="Arial"/>
          <w:sz w:val="20"/>
          <w:szCs w:val="20"/>
        </w:rPr>
        <w:t xml:space="preserve">The Applicant is required </w:t>
      </w:r>
      <w:r w:rsidR="002D3B26" w:rsidRPr="00BD19B3">
        <w:rPr>
          <w:rFonts w:ascii="Arial" w:hAnsi="Arial" w:cs="Arial"/>
          <w:sz w:val="20"/>
          <w:szCs w:val="20"/>
        </w:rPr>
        <w:t xml:space="preserve">to provide </w:t>
      </w:r>
      <w:r w:rsidR="00BF05A0">
        <w:rPr>
          <w:rFonts w:ascii="Arial" w:hAnsi="Arial" w:cs="Arial"/>
          <w:sz w:val="20"/>
          <w:szCs w:val="20"/>
        </w:rPr>
        <w:t xml:space="preserve">a report by September 30, 2021, detailing how the grant funds were </w:t>
      </w:r>
      <w:proofErr w:type="gramStart"/>
      <w:r w:rsidR="00BF05A0">
        <w:rPr>
          <w:rFonts w:ascii="Arial" w:hAnsi="Arial" w:cs="Arial"/>
          <w:sz w:val="20"/>
          <w:szCs w:val="20"/>
        </w:rPr>
        <w:t>used;</w:t>
      </w:r>
      <w:proofErr w:type="gramEnd"/>
      <w:r w:rsidR="004819DE" w:rsidRPr="00BD19B3">
        <w:rPr>
          <w:rFonts w:ascii="Arial" w:hAnsi="Arial" w:cs="Arial"/>
          <w:sz w:val="20"/>
          <w:szCs w:val="20"/>
        </w:rPr>
        <w:t xml:space="preserve"> </w:t>
      </w:r>
    </w:p>
    <w:p w14:paraId="22E576CA" w14:textId="33EBE8EC" w:rsidR="00305716" w:rsidRPr="00BD19B3" w:rsidRDefault="0013544F" w:rsidP="009676B6">
      <w:pPr>
        <w:pStyle w:val="ListParagraph"/>
        <w:numPr>
          <w:ilvl w:val="2"/>
          <w:numId w:val="1"/>
        </w:numPr>
        <w:jc w:val="both"/>
        <w:rPr>
          <w:rFonts w:ascii="Arial" w:hAnsi="Arial" w:cs="Arial"/>
          <w:sz w:val="20"/>
          <w:szCs w:val="20"/>
        </w:rPr>
      </w:pPr>
      <w:r w:rsidRPr="00BD19B3">
        <w:rPr>
          <w:rFonts w:ascii="Arial" w:hAnsi="Arial" w:cs="Arial"/>
          <w:sz w:val="20"/>
          <w:szCs w:val="20"/>
        </w:rPr>
        <w:t>The Applicant will a</w:t>
      </w:r>
      <w:r w:rsidR="00305716" w:rsidRPr="00BD19B3">
        <w:rPr>
          <w:rFonts w:ascii="Arial" w:hAnsi="Arial" w:cs="Arial"/>
          <w:sz w:val="20"/>
          <w:szCs w:val="20"/>
        </w:rPr>
        <w:t>ffirm that the Program f</w:t>
      </w:r>
      <w:r w:rsidR="007E6581" w:rsidRPr="00BD19B3">
        <w:rPr>
          <w:rFonts w:ascii="Arial" w:hAnsi="Arial" w:cs="Arial"/>
          <w:sz w:val="20"/>
          <w:szCs w:val="20"/>
        </w:rPr>
        <w:t xml:space="preserve">unds will only </w:t>
      </w:r>
      <w:r w:rsidR="00DC3593" w:rsidRPr="00BD19B3">
        <w:rPr>
          <w:rFonts w:ascii="Arial" w:hAnsi="Arial" w:cs="Arial"/>
          <w:sz w:val="20"/>
          <w:szCs w:val="20"/>
        </w:rPr>
        <w:t xml:space="preserve">be used </w:t>
      </w:r>
      <w:r w:rsidR="007E6581" w:rsidRPr="00BD19B3">
        <w:rPr>
          <w:rFonts w:ascii="Arial" w:hAnsi="Arial" w:cs="Arial"/>
          <w:sz w:val="20"/>
          <w:szCs w:val="20"/>
        </w:rPr>
        <w:t xml:space="preserve">by the Applicant </w:t>
      </w:r>
      <w:r w:rsidR="002D3B26" w:rsidRPr="00BD19B3">
        <w:rPr>
          <w:rFonts w:ascii="Arial" w:hAnsi="Arial" w:cs="Arial"/>
          <w:sz w:val="20"/>
          <w:szCs w:val="20"/>
        </w:rPr>
        <w:t xml:space="preserve">for the period of </w:t>
      </w:r>
      <w:r w:rsidR="00BF05A0">
        <w:rPr>
          <w:rFonts w:ascii="Arial" w:hAnsi="Arial" w:cs="Arial"/>
          <w:sz w:val="20"/>
          <w:szCs w:val="20"/>
        </w:rPr>
        <w:t>December</w:t>
      </w:r>
      <w:r w:rsidR="002D3B26" w:rsidRPr="00BD19B3">
        <w:rPr>
          <w:rFonts w:ascii="Arial" w:hAnsi="Arial" w:cs="Arial"/>
          <w:sz w:val="20"/>
          <w:szCs w:val="20"/>
        </w:rPr>
        <w:t xml:space="preserve"> 1, 2020 through September </w:t>
      </w:r>
      <w:r w:rsidR="00BF05A0">
        <w:rPr>
          <w:rFonts w:ascii="Arial" w:hAnsi="Arial" w:cs="Arial"/>
          <w:sz w:val="20"/>
          <w:szCs w:val="20"/>
        </w:rPr>
        <w:t>30</w:t>
      </w:r>
      <w:r w:rsidR="002D3B26" w:rsidRPr="00BD19B3">
        <w:rPr>
          <w:rFonts w:ascii="Arial" w:hAnsi="Arial" w:cs="Arial"/>
          <w:sz w:val="20"/>
          <w:szCs w:val="20"/>
        </w:rPr>
        <w:t>, 202</w:t>
      </w:r>
      <w:r w:rsidR="00BF05A0">
        <w:rPr>
          <w:rFonts w:ascii="Arial" w:hAnsi="Arial" w:cs="Arial"/>
          <w:sz w:val="20"/>
          <w:szCs w:val="20"/>
        </w:rPr>
        <w:t>1</w:t>
      </w:r>
      <w:r w:rsidR="002D3B26" w:rsidRPr="00BD19B3">
        <w:rPr>
          <w:rFonts w:ascii="Arial" w:hAnsi="Arial" w:cs="Arial"/>
          <w:sz w:val="20"/>
          <w:szCs w:val="20"/>
        </w:rPr>
        <w:t xml:space="preserve"> </w:t>
      </w:r>
      <w:r w:rsidR="00DC3593" w:rsidRPr="00BD19B3">
        <w:rPr>
          <w:rFonts w:ascii="Arial" w:hAnsi="Arial" w:cs="Arial"/>
          <w:sz w:val="20"/>
          <w:szCs w:val="20"/>
        </w:rPr>
        <w:t xml:space="preserve">for </w:t>
      </w:r>
      <w:r w:rsidR="002D3B26" w:rsidRPr="00BD19B3">
        <w:rPr>
          <w:rFonts w:ascii="Arial" w:hAnsi="Arial" w:cs="Arial"/>
          <w:sz w:val="20"/>
          <w:szCs w:val="20"/>
        </w:rPr>
        <w:t>e</w:t>
      </w:r>
      <w:r w:rsidR="00DC3593" w:rsidRPr="00BD19B3">
        <w:rPr>
          <w:rFonts w:ascii="Arial" w:hAnsi="Arial" w:cs="Arial"/>
          <w:sz w:val="20"/>
          <w:szCs w:val="20"/>
        </w:rPr>
        <w:t>ligib</w:t>
      </w:r>
      <w:r w:rsidR="001053FE">
        <w:rPr>
          <w:rFonts w:ascii="Arial" w:hAnsi="Arial" w:cs="Arial"/>
          <w:sz w:val="20"/>
          <w:szCs w:val="20"/>
        </w:rPr>
        <w:t>le expenses</w:t>
      </w:r>
      <w:r w:rsidR="00E34CE6" w:rsidRPr="00BD19B3">
        <w:rPr>
          <w:rFonts w:ascii="Arial" w:hAnsi="Arial" w:cs="Arial"/>
          <w:sz w:val="20"/>
          <w:szCs w:val="20"/>
        </w:rPr>
        <w:t>:</w:t>
      </w:r>
      <w:r w:rsidR="001053FE">
        <w:rPr>
          <w:rFonts w:ascii="Arial" w:hAnsi="Arial" w:cs="Arial"/>
          <w:sz w:val="20"/>
          <w:szCs w:val="20"/>
        </w:rPr>
        <w:t xml:space="preserve"> and</w:t>
      </w:r>
    </w:p>
    <w:p w14:paraId="0FD83D04" w14:textId="1E98CEA2" w:rsidR="003366D7" w:rsidRDefault="003366D7" w:rsidP="0013544F">
      <w:pPr>
        <w:pStyle w:val="ListParagraph"/>
        <w:numPr>
          <w:ilvl w:val="2"/>
          <w:numId w:val="1"/>
        </w:numPr>
        <w:jc w:val="both"/>
        <w:rPr>
          <w:rFonts w:ascii="Arial" w:hAnsi="Arial" w:cs="Arial"/>
          <w:sz w:val="20"/>
          <w:szCs w:val="20"/>
        </w:rPr>
      </w:pPr>
      <w:r w:rsidRPr="00BD19B3">
        <w:rPr>
          <w:rFonts w:ascii="Arial" w:hAnsi="Arial" w:cs="Arial"/>
          <w:sz w:val="20"/>
          <w:szCs w:val="20"/>
        </w:rPr>
        <w:t>All other required MSF terms and conditions.</w:t>
      </w:r>
    </w:p>
    <w:p w14:paraId="673BF1BE" w14:textId="322A61C5" w:rsidR="00BD19B3" w:rsidRDefault="00BD19B3" w:rsidP="00BD19B3">
      <w:pPr>
        <w:jc w:val="both"/>
        <w:rPr>
          <w:rFonts w:ascii="Arial" w:hAnsi="Arial" w:cs="Arial"/>
          <w:sz w:val="20"/>
          <w:szCs w:val="20"/>
        </w:rPr>
      </w:pPr>
    </w:p>
    <w:p w14:paraId="1EF5A267" w14:textId="5064091B" w:rsidR="00BD19B3" w:rsidRDefault="00BD19B3" w:rsidP="00BD19B3">
      <w:pPr>
        <w:jc w:val="both"/>
        <w:rPr>
          <w:rFonts w:ascii="Arial" w:hAnsi="Arial" w:cs="Arial"/>
          <w:sz w:val="20"/>
          <w:szCs w:val="20"/>
        </w:rPr>
      </w:pPr>
    </w:p>
    <w:p w14:paraId="1A3E9F81" w14:textId="77777777" w:rsidR="001B3199" w:rsidRPr="00BD19B3" w:rsidRDefault="001B3199" w:rsidP="009676B6">
      <w:pPr>
        <w:pStyle w:val="ListParagraph"/>
        <w:ind w:left="2880"/>
        <w:jc w:val="both"/>
        <w:rPr>
          <w:rFonts w:ascii="Arial" w:hAnsi="Arial" w:cs="Arial"/>
          <w:sz w:val="20"/>
          <w:szCs w:val="20"/>
        </w:rPr>
      </w:pPr>
    </w:p>
    <w:p w14:paraId="78D8E949" w14:textId="2D5D2B55" w:rsidR="001B3199" w:rsidRPr="00BD19B3" w:rsidRDefault="003C53E3" w:rsidP="009676B6">
      <w:pPr>
        <w:pStyle w:val="ListParagraph"/>
        <w:numPr>
          <w:ilvl w:val="0"/>
          <w:numId w:val="11"/>
        </w:numPr>
        <w:jc w:val="both"/>
        <w:rPr>
          <w:rFonts w:ascii="Arial" w:hAnsi="Arial" w:cs="Arial"/>
          <w:sz w:val="20"/>
          <w:szCs w:val="20"/>
        </w:rPr>
      </w:pPr>
      <w:r w:rsidRPr="00BD19B3">
        <w:rPr>
          <w:rFonts w:ascii="Arial" w:hAnsi="Arial" w:cs="Arial"/>
          <w:b/>
          <w:bCs/>
          <w:sz w:val="20"/>
          <w:szCs w:val="20"/>
        </w:rPr>
        <w:t>PROCESS:</w:t>
      </w:r>
    </w:p>
    <w:p w14:paraId="19D73A5C" w14:textId="77777777" w:rsidR="003C53E3" w:rsidRPr="00BD19B3" w:rsidRDefault="003C53E3" w:rsidP="009676B6">
      <w:pPr>
        <w:pStyle w:val="ListParagraph"/>
        <w:jc w:val="both"/>
        <w:rPr>
          <w:rFonts w:ascii="Arial" w:hAnsi="Arial" w:cs="Arial"/>
          <w:sz w:val="20"/>
          <w:szCs w:val="20"/>
        </w:rPr>
      </w:pPr>
    </w:p>
    <w:p w14:paraId="6CDDE449" w14:textId="2B6D67F3" w:rsidR="003973BE" w:rsidRPr="00BD19B3" w:rsidRDefault="00487F10" w:rsidP="0013544F">
      <w:pPr>
        <w:pStyle w:val="ListParagraph"/>
        <w:numPr>
          <w:ilvl w:val="1"/>
          <w:numId w:val="11"/>
        </w:numPr>
        <w:ind w:left="720"/>
        <w:jc w:val="both"/>
        <w:rPr>
          <w:rFonts w:ascii="Arial" w:hAnsi="Arial" w:cs="Arial"/>
          <w:sz w:val="20"/>
          <w:szCs w:val="20"/>
        </w:rPr>
      </w:pPr>
      <w:r>
        <w:rPr>
          <w:rFonts w:ascii="Arial" w:hAnsi="Arial" w:cs="Arial"/>
          <w:sz w:val="20"/>
          <w:szCs w:val="20"/>
        </w:rPr>
        <w:t>MEDC</w:t>
      </w:r>
      <w:r w:rsidR="00834259" w:rsidRPr="00BD19B3">
        <w:rPr>
          <w:rFonts w:ascii="Arial" w:hAnsi="Arial" w:cs="Arial"/>
          <w:sz w:val="20"/>
          <w:szCs w:val="20"/>
        </w:rPr>
        <w:t xml:space="preserve"> will </w:t>
      </w:r>
      <w:r w:rsidR="002D3B26" w:rsidRPr="00BD19B3">
        <w:rPr>
          <w:rFonts w:ascii="Arial" w:hAnsi="Arial" w:cs="Arial"/>
          <w:sz w:val="20"/>
          <w:szCs w:val="20"/>
        </w:rPr>
        <w:t xml:space="preserve">perform </w:t>
      </w:r>
      <w:r w:rsidR="00305716" w:rsidRPr="00BD19B3">
        <w:rPr>
          <w:rFonts w:ascii="Arial" w:hAnsi="Arial" w:cs="Arial"/>
          <w:sz w:val="20"/>
          <w:szCs w:val="20"/>
        </w:rPr>
        <w:t>the</w:t>
      </w:r>
      <w:r w:rsidR="00834259" w:rsidRPr="00BD19B3">
        <w:rPr>
          <w:rFonts w:ascii="Arial" w:hAnsi="Arial" w:cs="Arial"/>
          <w:sz w:val="20"/>
          <w:szCs w:val="20"/>
        </w:rPr>
        <w:t xml:space="preserve"> screening of all </w:t>
      </w:r>
      <w:r w:rsidR="002D3B26" w:rsidRPr="00BD19B3">
        <w:rPr>
          <w:rFonts w:ascii="Arial" w:hAnsi="Arial" w:cs="Arial"/>
          <w:sz w:val="20"/>
          <w:szCs w:val="20"/>
        </w:rPr>
        <w:t>A</w:t>
      </w:r>
      <w:r w:rsidR="00834259" w:rsidRPr="00BD19B3">
        <w:rPr>
          <w:rFonts w:ascii="Arial" w:hAnsi="Arial" w:cs="Arial"/>
          <w:sz w:val="20"/>
          <w:szCs w:val="20"/>
        </w:rPr>
        <w:t>pplications</w:t>
      </w:r>
      <w:r w:rsidR="00E34CE6" w:rsidRPr="00BD19B3">
        <w:rPr>
          <w:rFonts w:ascii="Arial" w:hAnsi="Arial" w:cs="Arial"/>
          <w:sz w:val="20"/>
          <w:szCs w:val="20"/>
        </w:rPr>
        <w:t xml:space="preserve"> to determine </w:t>
      </w:r>
      <w:r w:rsidR="007E7B21" w:rsidRPr="00BD19B3">
        <w:rPr>
          <w:rFonts w:ascii="Arial" w:hAnsi="Arial" w:cs="Arial"/>
          <w:sz w:val="20"/>
          <w:szCs w:val="20"/>
        </w:rPr>
        <w:t xml:space="preserve">grant </w:t>
      </w:r>
      <w:r w:rsidR="00E34CE6" w:rsidRPr="00BD19B3">
        <w:rPr>
          <w:rFonts w:ascii="Arial" w:hAnsi="Arial" w:cs="Arial"/>
          <w:sz w:val="20"/>
          <w:szCs w:val="20"/>
        </w:rPr>
        <w:t>eligibility:</w:t>
      </w:r>
      <w:r w:rsidR="00834259" w:rsidRPr="00BD19B3">
        <w:rPr>
          <w:rFonts w:ascii="Arial" w:hAnsi="Arial" w:cs="Arial"/>
          <w:sz w:val="20"/>
          <w:szCs w:val="20"/>
        </w:rPr>
        <w:t xml:space="preserve"> </w:t>
      </w:r>
    </w:p>
    <w:p w14:paraId="531B4A3F" w14:textId="7E6D7835" w:rsidR="0013544F" w:rsidRPr="00BD19B3" w:rsidRDefault="00E34CE6" w:rsidP="0013544F">
      <w:pPr>
        <w:pStyle w:val="ListParagraph"/>
        <w:numPr>
          <w:ilvl w:val="2"/>
          <w:numId w:val="11"/>
        </w:numPr>
        <w:ind w:left="1440" w:hanging="360"/>
        <w:jc w:val="both"/>
        <w:rPr>
          <w:rFonts w:ascii="Arial" w:hAnsi="Arial" w:cs="Arial"/>
          <w:sz w:val="20"/>
          <w:szCs w:val="20"/>
        </w:rPr>
      </w:pPr>
      <w:r w:rsidRPr="00BD19B3">
        <w:rPr>
          <w:rFonts w:ascii="Arial" w:hAnsi="Arial" w:cs="Arial"/>
          <w:sz w:val="20"/>
          <w:szCs w:val="20"/>
        </w:rPr>
        <w:t xml:space="preserve">A completed Application with all required </w:t>
      </w:r>
      <w:proofErr w:type="gramStart"/>
      <w:r w:rsidRPr="00BD19B3">
        <w:rPr>
          <w:rFonts w:ascii="Arial" w:hAnsi="Arial" w:cs="Arial"/>
          <w:sz w:val="20"/>
          <w:szCs w:val="20"/>
        </w:rPr>
        <w:t>documentation;</w:t>
      </w:r>
      <w:proofErr w:type="gramEnd"/>
      <w:r w:rsidRPr="00BD19B3">
        <w:rPr>
          <w:rFonts w:ascii="Arial" w:hAnsi="Arial" w:cs="Arial"/>
          <w:sz w:val="20"/>
          <w:szCs w:val="20"/>
        </w:rPr>
        <w:t xml:space="preserve"> </w:t>
      </w:r>
    </w:p>
    <w:p w14:paraId="690C7734" w14:textId="22E1CE60" w:rsidR="0013544F" w:rsidRPr="00BD19B3" w:rsidRDefault="00487F10" w:rsidP="0013544F">
      <w:pPr>
        <w:pStyle w:val="ListParagraph"/>
        <w:numPr>
          <w:ilvl w:val="2"/>
          <w:numId w:val="11"/>
        </w:numPr>
        <w:ind w:left="1440" w:hanging="360"/>
        <w:jc w:val="both"/>
        <w:rPr>
          <w:rFonts w:ascii="Arial" w:hAnsi="Arial" w:cs="Arial"/>
          <w:sz w:val="20"/>
          <w:szCs w:val="20"/>
        </w:rPr>
      </w:pPr>
      <w:r>
        <w:rPr>
          <w:rFonts w:ascii="Arial" w:hAnsi="Arial" w:cs="Arial"/>
          <w:sz w:val="20"/>
          <w:szCs w:val="20"/>
        </w:rPr>
        <w:t>Applications will be accepted on a rolling basis until the earli</w:t>
      </w:r>
      <w:r w:rsidR="00AA698E">
        <w:rPr>
          <w:rFonts w:ascii="Arial" w:hAnsi="Arial" w:cs="Arial"/>
          <w:sz w:val="20"/>
          <w:szCs w:val="20"/>
        </w:rPr>
        <w:t xml:space="preserve">er of </w:t>
      </w:r>
      <w:r w:rsidR="000068C2">
        <w:rPr>
          <w:rFonts w:ascii="Arial" w:hAnsi="Arial" w:cs="Arial"/>
          <w:sz w:val="20"/>
          <w:szCs w:val="20"/>
        </w:rPr>
        <w:t>(</w:t>
      </w:r>
      <w:proofErr w:type="spellStart"/>
      <w:r w:rsidR="000068C2">
        <w:rPr>
          <w:rFonts w:ascii="Arial" w:hAnsi="Arial" w:cs="Arial"/>
          <w:sz w:val="20"/>
          <w:szCs w:val="20"/>
        </w:rPr>
        <w:t>i</w:t>
      </w:r>
      <w:proofErr w:type="spellEnd"/>
      <w:r w:rsidR="000068C2">
        <w:rPr>
          <w:rFonts w:ascii="Arial" w:hAnsi="Arial" w:cs="Arial"/>
          <w:sz w:val="20"/>
          <w:szCs w:val="20"/>
        </w:rPr>
        <w:t xml:space="preserve">) </w:t>
      </w:r>
      <w:r w:rsidR="00AA698E">
        <w:rPr>
          <w:rFonts w:ascii="Arial" w:hAnsi="Arial" w:cs="Arial"/>
          <w:sz w:val="20"/>
          <w:szCs w:val="20"/>
        </w:rPr>
        <w:t>exhaustion of available funding</w:t>
      </w:r>
      <w:r w:rsidR="000068C2">
        <w:rPr>
          <w:rFonts w:ascii="Arial" w:hAnsi="Arial" w:cs="Arial"/>
          <w:sz w:val="20"/>
          <w:szCs w:val="20"/>
        </w:rPr>
        <w:t>,</w:t>
      </w:r>
      <w:r w:rsidR="00AA698E">
        <w:rPr>
          <w:rFonts w:ascii="Arial" w:hAnsi="Arial" w:cs="Arial"/>
          <w:sz w:val="20"/>
          <w:szCs w:val="20"/>
        </w:rPr>
        <w:t xml:space="preserve"> or</w:t>
      </w:r>
      <w:r w:rsidR="000068C2">
        <w:rPr>
          <w:rFonts w:ascii="Arial" w:hAnsi="Arial" w:cs="Arial"/>
          <w:sz w:val="20"/>
          <w:szCs w:val="20"/>
        </w:rPr>
        <w:t xml:space="preserve"> (ii)</w:t>
      </w:r>
      <w:r w:rsidR="00AA698E">
        <w:rPr>
          <w:rFonts w:ascii="Arial" w:hAnsi="Arial" w:cs="Arial"/>
          <w:sz w:val="20"/>
          <w:szCs w:val="20"/>
        </w:rPr>
        <w:t xml:space="preserve"> May 1, 2021</w:t>
      </w:r>
      <w:r w:rsidR="001B3199" w:rsidRPr="00BD19B3">
        <w:rPr>
          <w:rFonts w:ascii="Arial" w:hAnsi="Arial" w:cs="Arial"/>
          <w:sz w:val="20"/>
          <w:szCs w:val="20"/>
        </w:rPr>
        <w:t>.</w:t>
      </w:r>
    </w:p>
    <w:p w14:paraId="5B939F19" w14:textId="2E0575A8" w:rsidR="0013544F" w:rsidRPr="00BD19B3" w:rsidRDefault="00AA698E" w:rsidP="00AA698E">
      <w:pPr>
        <w:pStyle w:val="ListParagraph"/>
        <w:numPr>
          <w:ilvl w:val="2"/>
          <w:numId w:val="11"/>
        </w:numPr>
        <w:ind w:left="1440" w:hanging="360"/>
        <w:jc w:val="both"/>
        <w:rPr>
          <w:rFonts w:ascii="Arial" w:hAnsi="Arial" w:cs="Arial"/>
          <w:sz w:val="20"/>
          <w:szCs w:val="20"/>
        </w:rPr>
      </w:pPr>
      <w:r>
        <w:rPr>
          <w:rFonts w:ascii="Arial" w:hAnsi="Arial" w:cs="Arial"/>
          <w:sz w:val="20"/>
          <w:szCs w:val="20"/>
        </w:rPr>
        <w:t>The maximum</w:t>
      </w:r>
      <w:r w:rsidR="007E7B21" w:rsidRPr="00BD19B3">
        <w:rPr>
          <w:rFonts w:ascii="Arial" w:hAnsi="Arial" w:cs="Arial"/>
          <w:sz w:val="20"/>
          <w:szCs w:val="20"/>
        </w:rPr>
        <w:t xml:space="preserve"> g</w:t>
      </w:r>
      <w:r w:rsidR="00E34CE6" w:rsidRPr="00BD19B3">
        <w:rPr>
          <w:rFonts w:ascii="Arial" w:hAnsi="Arial" w:cs="Arial"/>
          <w:sz w:val="20"/>
          <w:szCs w:val="20"/>
        </w:rPr>
        <w:t>rant amount</w:t>
      </w:r>
      <w:r>
        <w:rPr>
          <w:rFonts w:ascii="Arial" w:hAnsi="Arial" w:cs="Arial"/>
          <w:sz w:val="20"/>
          <w:szCs w:val="20"/>
        </w:rPr>
        <w:t xml:space="preserve"> to any single eligible convention center</w:t>
      </w:r>
      <w:r w:rsidR="00E34CE6" w:rsidRPr="00BD19B3">
        <w:rPr>
          <w:rFonts w:ascii="Arial" w:hAnsi="Arial" w:cs="Arial"/>
          <w:sz w:val="20"/>
          <w:szCs w:val="20"/>
        </w:rPr>
        <w:t xml:space="preserve"> </w:t>
      </w:r>
      <w:r>
        <w:rPr>
          <w:rFonts w:ascii="Arial" w:hAnsi="Arial" w:cs="Arial"/>
          <w:sz w:val="20"/>
          <w:szCs w:val="20"/>
        </w:rPr>
        <w:t>is</w:t>
      </w:r>
      <w:r w:rsidR="00E34CE6" w:rsidRPr="00BD19B3">
        <w:rPr>
          <w:rFonts w:ascii="Arial" w:hAnsi="Arial" w:cs="Arial"/>
          <w:sz w:val="20"/>
          <w:szCs w:val="20"/>
        </w:rPr>
        <w:t xml:space="preserve"> $1,000</w:t>
      </w:r>
      <w:r>
        <w:rPr>
          <w:rFonts w:ascii="Arial" w:hAnsi="Arial" w:cs="Arial"/>
          <w:sz w:val="20"/>
          <w:szCs w:val="20"/>
        </w:rPr>
        <w:t xml:space="preserve">,000 </w:t>
      </w:r>
      <w:r w:rsidRPr="00BD19B3">
        <w:rPr>
          <w:rFonts w:ascii="Arial" w:hAnsi="Arial" w:cs="Arial"/>
          <w:sz w:val="20"/>
          <w:szCs w:val="20"/>
        </w:rPr>
        <w:t>and once the requisite allocations for th</w:t>
      </w:r>
      <w:r>
        <w:rPr>
          <w:rFonts w:ascii="Arial" w:hAnsi="Arial" w:cs="Arial"/>
          <w:sz w:val="20"/>
          <w:szCs w:val="20"/>
        </w:rPr>
        <w:t xml:space="preserve">e </w:t>
      </w:r>
      <w:r w:rsidRPr="00BD19B3">
        <w:rPr>
          <w:rFonts w:ascii="Arial" w:hAnsi="Arial" w:cs="Arial"/>
          <w:sz w:val="20"/>
          <w:szCs w:val="20"/>
        </w:rPr>
        <w:t xml:space="preserve">grants are exhausted, no further grants may be deemed eligible by </w:t>
      </w:r>
      <w:r>
        <w:rPr>
          <w:rFonts w:ascii="Arial" w:hAnsi="Arial" w:cs="Arial"/>
          <w:sz w:val="20"/>
          <w:szCs w:val="20"/>
        </w:rPr>
        <w:t>MEDC</w:t>
      </w:r>
      <w:r w:rsidRPr="00BD19B3">
        <w:rPr>
          <w:rFonts w:ascii="Arial" w:hAnsi="Arial" w:cs="Arial"/>
          <w:sz w:val="20"/>
          <w:szCs w:val="20"/>
        </w:rPr>
        <w:t xml:space="preserve"> or approved by the MSF</w:t>
      </w:r>
      <w:r>
        <w:rPr>
          <w:rFonts w:ascii="Arial" w:hAnsi="Arial" w:cs="Arial"/>
          <w:sz w:val="20"/>
          <w:szCs w:val="20"/>
        </w:rPr>
        <w:t>.</w:t>
      </w:r>
    </w:p>
    <w:p w14:paraId="6E8E91CB" w14:textId="77777777" w:rsidR="009B1027" w:rsidRPr="00BD19B3" w:rsidRDefault="009B1027" w:rsidP="009676B6">
      <w:pPr>
        <w:pStyle w:val="ListParagraph"/>
        <w:ind w:left="2160"/>
        <w:jc w:val="both"/>
        <w:rPr>
          <w:rFonts w:ascii="Arial" w:hAnsi="Arial" w:cs="Arial"/>
          <w:sz w:val="20"/>
          <w:szCs w:val="20"/>
        </w:rPr>
      </w:pPr>
    </w:p>
    <w:p w14:paraId="718F9EB7" w14:textId="0D420296" w:rsidR="0013544F" w:rsidRPr="00BD19B3" w:rsidRDefault="001B3199" w:rsidP="0013544F">
      <w:pPr>
        <w:pStyle w:val="ListParagraph"/>
        <w:numPr>
          <w:ilvl w:val="1"/>
          <w:numId w:val="11"/>
        </w:numPr>
        <w:ind w:left="720" w:hanging="270"/>
        <w:jc w:val="both"/>
        <w:rPr>
          <w:rFonts w:ascii="Arial" w:hAnsi="Arial" w:cs="Arial"/>
          <w:sz w:val="20"/>
          <w:szCs w:val="20"/>
        </w:rPr>
      </w:pPr>
      <w:r w:rsidRPr="00BD19B3">
        <w:rPr>
          <w:rFonts w:ascii="Arial" w:hAnsi="Arial" w:cs="Arial"/>
          <w:b/>
          <w:bCs/>
          <w:sz w:val="20"/>
          <w:szCs w:val="20"/>
        </w:rPr>
        <w:t xml:space="preserve">If </w:t>
      </w:r>
      <w:r w:rsidR="00AA698E">
        <w:rPr>
          <w:rFonts w:ascii="Arial" w:hAnsi="Arial" w:cs="Arial"/>
          <w:b/>
          <w:bCs/>
          <w:sz w:val="20"/>
          <w:szCs w:val="20"/>
        </w:rPr>
        <w:t>MEDC</w:t>
      </w:r>
      <w:r w:rsidRPr="00BD19B3">
        <w:rPr>
          <w:rFonts w:ascii="Arial" w:hAnsi="Arial" w:cs="Arial"/>
          <w:b/>
          <w:bCs/>
          <w:sz w:val="20"/>
          <w:szCs w:val="20"/>
        </w:rPr>
        <w:t xml:space="preserve"> deems the Applicat</w:t>
      </w:r>
      <w:r w:rsidR="009B1027" w:rsidRPr="00BD19B3">
        <w:rPr>
          <w:rFonts w:ascii="Arial" w:hAnsi="Arial" w:cs="Arial"/>
          <w:b/>
          <w:bCs/>
          <w:sz w:val="20"/>
          <w:szCs w:val="20"/>
        </w:rPr>
        <w:t>ion</w:t>
      </w:r>
      <w:r w:rsidRPr="00BD19B3">
        <w:rPr>
          <w:rFonts w:ascii="Arial" w:hAnsi="Arial" w:cs="Arial"/>
          <w:b/>
          <w:bCs/>
          <w:sz w:val="20"/>
          <w:szCs w:val="20"/>
        </w:rPr>
        <w:t xml:space="preserve"> complete,</w:t>
      </w:r>
      <w:r w:rsidRPr="00BD19B3">
        <w:rPr>
          <w:rFonts w:ascii="Arial" w:hAnsi="Arial" w:cs="Arial"/>
          <w:sz w:val="20"/>
          <w:szCs w:val="20"/>
        </w:rPr>
        <w:t xml:space="preserve"> the Application and all supporting documents submitted by the Applicant</w:t>
      </w:r>
      <w:r w:rsidR="009B1027" w:rsidRPr="00BD19B3">
        <w:rPr>
          <w:rFonts w:ascii="Arial" w:hAnsi="Arial" w:cs="Arial"/>
          <w:sz w:val="20"/>
          <w:szCs w:val="20"/>
        </w:rPr>
        <w:t>,</w:t>
      </w:r>
      <w:r w:rsidRPr="00BD19B3">
        <w:rPr>
          <w:rFonts w:ascii="Arial" w:hAnsi="Arial" w:cs="Arial"/>
          <w:sz w:val="20"/>
          <w:szCs w:val="20"/>
        </w:rPr>
        <w:t xml:space="preserve"> will be </w:t>
      </w:r>
      <w:r w:rsidR="00AA698E">
        <w:rPr>
          <w:rFonts w:ascii="Arial" w:hAnsi="Arial" w:cs="Arial"/>
          <w:sz w:val="20"/>
          <w:szCs w:val="20"/>
        </w:rPr>
        <w:t>evaluated by the MEDC for recommendation</w:t>
      </w:r>
      <w:r w:rsidR="009B1027" w:rsidRPr="00BD19B3">
        <w:rPr>
          <w:rFonts w:ascii="Arial" w:hAnsi="Arial" w:cs="Arial"/>
          <w:sz w:val="20"/>
          <w:szCs w:val="20"/>
        </w:rPr>
        <w:t xml:space="preserve"> </w:t>
      </w:r>
      <w:r w:rsidR="00AA698E">
        <w:rPr>
          <w:rFonts w:ascii="Arial" w:hAnsi="Arial" w:cs="Arial"/>
          <w:sz w:val="20"/>
          <w:szCs w:val="20"/>
        </w:rPr>
        <w:t>for</w:t>
      </w:r>
      <w:r w:rsidR="009B1027" w:rsidRPr="00BD19B3">
        <w:rPr>
          <w:rFonts w:ascii="Arial" w:hAnsi="Arial" w:cs="Arial"/>
          <w:sz w:val="20"/>
          <w:szCs w:val="20"/>
        </w:rPr>
        <w:t xml:space="preserve"> MSF approval.</w:t>
      </w:r>
    </w:p>
    <w:p w14:paraId="2F9712DB" w14:textId="77777777" w:rsidR="0013544F" w:rsidRPr="00BD19B3" w:rsidRDefault="0013544F" w:rsidP="0013544F">
      <w:pPr>
        <w:pStyle w:val="ListParagraph"/>
        <w:jc w:val="both"/>
        <w:rPr>
          <w:rFonts w:ascii="Arial" w:hAnsi="Arial" w:cs="Arial"/>
          <w:sz w:val="20"/>
          <w:szCs w:val="20"/>
        </w:rPr>
      </w:pPr>
      <w:r w:rsidRPr="00BD19B3">
        <w:rPr>
          <w:rFonts w:ascii="Arial" w:hAnsi="Arial" w:cs="Arial"/>
          <w:sz w:val="20"/>
          <w:szCs w:val="20"/>
        </w:rPr>
        <w:t xml:space="preserve"> </w:t>
      </w:r>
    </w:p>
    <w:p w14:paraId="1888E0B9" w14:textId="73BDD681" w:rsidR="0013544F" w:rsidRPr="00BD19B3" w:rsidRDefault="009B1027" w:rsidP="0013544F">
      <w:pPr>
        <w:pStyle w:val="ListParagraph"/>
        <w:numPr>
          <w:ilvl w:val="1"/>
          <w:numId w:val="11"/>
        </w:numPr>
        <w:ind w:left="720" w:hanging="270"/>
        <w:jc w:val="both"/>
        <w:rPr>
          <w:rFonts w:ascii="Arial" w:hAnsi="Arial" w:cs="Arial"/>
          <w:sz w:val="20"/>
          <w:szCs w:val="20"/>
        </w:rPr>
      </w:pPr>
      <w:r w:rsidRPr="00BD19B3">
        <w:rPr>
          <w:rFonts w:ascii="Arial" w:hAnsi="Arial" w:cs="Arial"/>
          <w:b/>
          <w:bCs/>
          <w:sz w:val="20"/>
          <w:szCs w:val="20"/>
        </w:rPr>
        <w:t xml:space="preserve">If </w:t>
      </w:r>
      <w:r w:rsidR="00AA698E">
        <w:rPr>
          <w:rFonts w:ascii="Arial" w:hAnsi="Arial" w:cs="Arial"/>
          <w:b/>
          <w:bCs/>
          <w:sz w:val="20"/>
          <w:szCs w:val="20"/>
        </w:rPr>
        <w:t>MEDC</w:t>
      </w:r>
      <w:r w:rsidRPr="00BD19B3">
        <w:rPr>
          <w:rFonts w:ascii="Arial" w:hAnsi="Arial" w:cs="Arial"/>
          <w:b/>
          <w:bCs/>
          <w:sz w:val="20"/>
          <w:szCs w:val="20"/>
        </w:rPr>
        <w:t xml:space="preserve"> deems the Applicant incomplete or deferred:</w:t>
      </w:r>
      <w:r w:rsidRPr="00BD19B3">
        <w:rPr>
          <w:rFonts w:ascii="Arial" w:hAnsi="Arial" w:cs="Arial"/>
          <w:sz w:val="20"/>
          <w:szCs w:val="20"/>
        </w:rPr>
        <w:t xml:space="preserve"> </w:t>
      </w:r>
      <w:r w:rsidR="00AA698E">
        <w:rPr>
          <w:rFonts w:ascii="Arial" w:hAnsi="Arial" w:cs="Arial"/>
          <w:sz w:val="20"/>
          <w:szCs w:val="20"/>
        </w:rPr>
        <w:t>MEDC</w:t>
      </w:r>
      <w:r w:rsidRPr="00BD19B3">
        <w:rPr>
          <w:rFonts w:ascii="Arial" w:hAnsi="Arial" w:cs="Arial"/>
          <w:sz w:val="20"/>
          <w:szCs w:val="20"/>
        </w:rPr>
        <w:t xml:space="preserve"> will notify the grant applicant</w:t>
      </w:r>
      <w:r w:rsidR="00AA698E">
        <w:rPr>
          <w:rFonts w:ascii="Arial" w:hAnsi="Arial" w:cs="Arial"/>
          <w:sz w:val="20"/>
          <w:szCs w:val="20"/>
        </w:rPr>
        <w:t xml:space="preserve"> and </w:t>
      </w:r>
      <w:r w:rsidRPr="00BD19B3">
        <w:rPr>
          <w:rFonts w:ascii="Arial" w:hAnsi="Arial" w:cs="Arial"/>
          <w:sz w:val="20"/>
          <w:szCs w:val="20"/>
        </w:rPr>
        <w:t>request the additional information need</w:t>
      </w:r>
      <w:r w:rsidR="009765F8" w:rsidRPr="00BD19B3">
        <w:rPr>
          <w:rFonts w:ascii="Arial" w:hAnsi="Arial" w:cs="Arial"/>
          <w:sz w:val="20"/>
          <w:szCs w:val="20"/>
        </w:rPr>
        <w:t>ed</w:t>
      </w:r>
      <w:r w:rsidRPr="00BD19B3">
        <w:rPr>
          <w:rFonts w:ascii="Arial" w:hAnsi="Arial" w:cs="Arial"/>
          <w:sz w:val="20"/>
          <w:szCs w:val="20"/>
        </w:rPr>
        <w:t xml:space="preserve"> to continue eligibility screening</w:t>
      </w:r>
      <w:r w:rsidR="00AA698E">
        <w:rPr>
          <w:rFonts w:ascii="Arial" w:hAnsi="Arial" w:cs="Arial"/>
          <w:sz w:val="20"/>
          <w:szCs w:val="20"/>
        </w:rPr>
        <w:t xml:space="preserve">.  </w:t>
      </w:r>
      <w:r w:rsidRPr="00BD19B3">
        <w:rPr>
          <w:rFonts w:ascii="Arial" w:hAnsi="Arial" w:cs="Arial"/>
          <w:sz w:val="20"/>
          <w:szCs w:val="20"/>
        </w:rPr>
        <w:t xml:space="preserve">The </w:t>
      </w:r>
      <w:r w:rsidR="0013544F" w:rsidRPr="00BD19B3">
        <w:rPr>
          <w:rFonts w:ascii="Arial" w:hAnsi="Arial" w:cs="Arial"/>
          <w:sz w:val="20"/>
          <w:szCs w:val="20"/>
        </w:rPr>
        <w:t>Applicant</w:t>
      </w:r>
      <w:r w:rsidRPr="00BD19B3">
        <w:rPr>
          <w:rFonts w:ascii="Arial" w:hAnsi="Arial" w:cs="Arial"/>
          <w:sz w:val="20"/>
          <w:szCs w:val="20"/>
        </w:rPr>
        <w:t xml:space="preserve"> must resubmit a deferred application</w:t>
      </w:r>
      <w:r w:rsidR="00AA698E">
        <w:rPr>
          <w:rFonts w:ascii="Arial" w:hAnsi="Arial" w:cs="Arial"/>
          <w:sz w:val="20"/>
          <w:szCs w:val="20"/>
        </w:rPr>
        <w:t>.</w:t>
      </w:r>
    </w:p>
    <w:p w14:paraId="5621CACF" w14:textId="77777777" w:rsidR="0013544F" w:rsidRPr="00BD19B3" w:rsidRDefault="0013544F" w:rsidP="0013544F">
      <w:pPr>
        <w:pStyle w:val="ListParagraph"/>
        <w:rPr>
          <w:rFonts w:ascii="Arial" w:hAnsi="Arial" w:cs="Arial"/>
          <w:b/>
          <w:bCs/>
          <w:sz w:val="20"/>
          <w:szCs w:val="20"/>
        </w:rPr>
      </w:pPr>
    </w:p>
    <w:p w14:paraId="627060C3" w14:textId="2961918A" w:rsidR="0013544F" w:rsidRPr="00BD19B3" w:rsidRDefault="00D02F50" w:rsidP="0013544F">
      <w:pPr>
        <w:pStyle w:val="ListParagraph"/>
        <w:numPr>
          <w:ilvl w:val="1"/>
          <w:numId w:val="11"/>
        </w:numPr>
        <w:ind w:left="720" w:hanging="270"/>
        <w:jc w:val="both"/>
        <w:rPr>
          <w:rFonts w:ascii="Arial" w:hAnsi="Arial" w:cs="Arial"/>
          <w:sz w:val="20"/>
          <w:szCs w:val="20"/>
        </w:rPr>
      </w:pPr>
      <w:r w:rsidRPr="00BD19B3">
        <w:rPr>
          <w:rFonts w:ascii="Arial" w:hAnsi="Arial" w:cs="Arial"/>
          <w:b/>
          <w:bCs/>
          <w:sz w:val="20"/>
          <w:szCs w:val="20"/>
        </w:rPr>
        <w:t xml:space="preserve">If </w:t>
      </w:r>
      <w:r w:rsidR="00AA698E">
        <w:rPr>
          <w:rFonts w:ascii="Arial" w:hAnsi="Arial" w:cs="Arial"/>
          <w:b/>
          <w:bCs/>
          <w:sz w:val="20"/>
          <w:szCs w:val="20"/>
        </w:rPr>
        <w:t>MEDC</w:t>
      </w:r>
      <w:r w:rsidRPr="00BD19B3">
        <w:rPr>
          <w:rFonts w:ascii="Arial" w:hAnsi="Arial" w:cs="Arial"/>
          <w:b/>
          <w:bCs/>
          <w:sz w:val="20"/>
          <w:szCs w:val="20"/>
        </w:rPr>
        <w:t xml:space="preserve"> deems the Application ineligible: </w:t>
      </w:r>
      <w:r w:rsidR="00AA698E">
        <w:rPr>
          <w:rFonts w:ascii="Arial" w:hAnsi="Arial" w:cs="Arial"/>
          <w:sz w:val="20"/>
          <w:szCs w:val="20"/>
        </w:rPr>
        <w:t>MEDC</w:t>
      </w:r>
      <w:r w:rsidRPr="00BD19B3">
        <w:rPr>
          <w:rFonts w:ascii="Arial" w:hAnsi="Arial" w:cs="Arial"/>
          <w:sz w:val="20"/>
          <w:szCs w:val="20"/>
        </w:rPr>
        <w:t xml:space="preserve"> will notify the Applicant with a notification of ineligibility.  The notification must include reasons for ineligibility.  Reasons may </w:t>
      </w:r>
      <w:proofErr w:type="gramStart"/>
      <w:r w:rsidRPr="00BD19B3">
        <w:rPr>
          <w:rFonts w:ascii="Arial" w:hAnsi="Arial" w:cs="Arial"/>
          <w:sz w:val="20"/>
          <w:szCs w:val="20"/>
        </w:rPr>
        <w:t>includ</w:t>
      </w:r>
      <w:r w:rsidR="00AA698E">
        <w:rPr>
          <w:rFonts w:ascii="Arial" w:hAnsi="Arial" w:cs="Arial"/>
          <w:sz w:val="20"/>
          <w:szCs w:val="20"/>
        </w:rPr>
        <w:t>e,</w:t>
      </w:r>
      <w:proofErr w:type="gramEnd"/>
      <w:r w:rsidRPr="00BD19B3">
        <w:rPr>
          <w:rFonts w:ascii="Arial" w:hAnsi="Arial" w:cs="Arial"/>
          <w:sz w:val="20"/>
          <w:szCs w:val="20"/>
        </w:rPr>
        <w:t xml:space="preserve"> ineligible business entity</w:t>
      </w:r>
      <w:r w:rsidR="00AA698E">
        <w:rPr>
          <w:rFonts w:ascii="Arial" w:hAnsi="Arial" w:cs="Arial"/>
          <w:sz w:val="20"/>
          <w:szCs w:val="20"/>
        </w:rPr>
        <w:t xml:space="preserve"> or </w:t>
      </w:r>
      <w:r w:rsidRPr="00BD19B3">
        <w:rPr>
          <w:rFonts w:ascii="Arial" w:hAnsi="Arial" w:cs="Arial"/>
          <w:sz w:val="20"/>
          <w:szCs w:val="20"/>
        </w:rPr>
        <w:t>grant funds have been exhausted.</w:t>
      </w:r>
    </w:p>
    <w:p w14:paraId="2DE04B9C" w14:textId="77777777" w:rsidR="00B86987" w:rsidRPr="008A1EC5" w:rsidRDefault="00B86987" w:rsidP="008A1EC5">
      <w:pPr>
        <w:jc w:val="both"/>
        <w:rPr>
          <w:rFonts w:ascii="Arial" w:hAnsi="Arial" w:cs="Arial"/>
          <w:sz w:val="20"/>
          <w:szCs w:val="20"/>
        </w:rPr>
      </w:pPr>
    </w:p>
    <w:p w14:paraId="78E10EAC" w14:textId="3286F70A" w:rsidR="0013544F" w:rsidRPr="008A1EC5" w:rsidRDefault="008A1EC5" w:rsidP="008A1EC5">
      <w:pPr>
        <w:pStyle w:val="ListParagraph"/>
        <w:numPr>
          <w:ilvl w:val="0"/>
          <w:numId w:val="16"/>
        </w:numPr>
        <w:ind w:hanging="270"/>
        <w:jc w:val="both"/>
        <w:rPr>
          <w:rFonts w:ascii="Arial" w:hAnsi="Arial" w:cs="Arial"/>
          <w:sz w:val="20"/>
          <w:szCs w:val="20"/>
        </w:rPr>
      </w:pPr>
      <w:r>
        <w:rPr>
          <w:rFonts w:ascii="Arial" w:hAnsi="Arial" w:cs="Arial"/>
          <w:sz w:val="20"/>
          <w:szCs w:val="20"/>
        </w:rPr>
        <w:t xml:space="preserve">The </w:t>
      </w:r>
      <w:r w:rsidR="00C759CD" w:rsidRPr="008A1EC5">
        <w:rPr>
          <w:rFonts w:ascii="Arial" w:hAnsi="Arial" w:cs="Arial"/>
          <w:sz w:val="20"/>
          <w:szCs w:val="20"/>
        </w:rPr>
        <w:t xml:space="preserve">MEDC will </w:t>
      </w:r>
      <w:r>
        <w:rPr>
          <w:rFonts w:ascii="Arial" w:hAnsi="Arial" w:cs="Arial"/>
          <w:sz w:val="20"/>
          <w:szCs w:val="20"/>
        </w:rPr>
        <w:t>communicate on the MSF webpage</w:t>
      </w:r>
      <w:r w:rsidR="00C759CD" w:rsidRPr="008A1EC5">
        <w:rPr>
          <w:rFonts w:ascii="Arial" w:hAnsi="Arial" w:cs="Arial"/>
          <w:sz w:val="20"/>
          <w:szCs w:val="20"/>
        </w:rPr>
        <w:t xml:space="preserve"> when </w:t>
      </w:r>
      <w:r>
        <w:rPr>
          <w:rFonts w:ascii="Arial" w:hAnsi="Arial" w:cs="Arial"/>
          <w:sz w:val="20"/>
          <w:szCs w:val="20"/>
        </w:rPr>
        <w:t>applications are no longer being accepted.</w:t>
      </w:r>
      <w:r w:rsidR="00C759CD" w:rsidRPr="008A1EC5">
        <w:rPr>
          <w:rFonts w:ascii="Arial" w:hAnsi="Arial" w:cs="Arial"/>
          <w:sz w:val="20"/>
          <w:szCs w:val="20"/>
        </w:rPr>
        <w:t xml:space="preserve"> </w:t>
      </w:r>
    </w:p>
    <w:p w14:paraId="22749391" w14:textId="77777777" w:rsidR="00B86987" w:rsidRPr="00BD19B3" w:rsidRDefault="00B86987" w:rsidP="008A1EC5">
      <w:pPr>
        <w:pStyle w:val="ListParagraph"/>
        <w:ind w:hanging="270"/>
        <w:jc w:val="both"/>
        <w:rPr>
          <w:rFonts w:ascii="Arial" w:hAnsi="Arial" w:cs="Arial"/>
          <w:sz w:val="20"/>
          <w:szCs w:val="20"/>
        </w:rPr>
      </w:pPr>
    </w:p>
    <w:p w14:paraId="765A16BE" w14:textId="3101BF91" w:rsidR="0013544F" w:rsidRPr="00BD19B3" w:rsidRDefault="00834259" w:rsidP="008A1EC5">
      <w:pPr>
        <w:pStyle w:val="ListParagraph"/>
        <w:numPr>
          <w:ilvl w:val="0"/>
          <w:numId w:val="16"/>
        </w:numPr>
        <w:ind w:hanging="270"/>
        <w:jc w:val="both"/>
        <w:rPr>
          <w:rFonts w:ascii="Arial" w:hAnsi="Arial" w:cs="Arial"/>
          <w:sz w:val="20"/>
          <w:szCs w:val="20"/>
        </w:rPr>
      </w:pPr>
      <w:r w:rsidRPr="00BD19B3">
        <w:rPr>
          <w:rFonts w:ascii="Arial" w:hAnsi="Arial" w:cs="Arial"/>
          <w:sz w:val="20"/>
          <w:szCs w:val="20"/>
        </w:rPr>
        <w:t>MEDC</w:t>
      </w:r>
      <w:r w:rsidR="00E34CE6" w:rsidRPr="00BD19B3">
        <w:rPr>
          <w:rFonts w:ascii="Arial" w:hAnsi="Arial" w:cs="Arial"/>
          <w:sz w:val="20"/>
          <w:szCs w:val="20"/>
        </w:rPr>
        <w:t xml:space="preserve"> Finance Team</w:t>
      </w:r>
      <w:r w:rsidRPr="00BD19B3">
        <w:rPr>
          <w:rFonts w:ascii="Arial" w:hAnsi="Arial" w:cs="Arial"/>
          <w:sz w:val="20"/>
          <w:szCs w:val="20"/>
        </w:rPr>
        <w:t xml:space="preserve"> will verify that each </w:t>
      </w:r>
      <w:r w:rsidR="00E34CE6" w:rsidRPr="00BD19B3">
        <w:rPr>
          <w:rFonts w:ascii="Arial" w:hAnsi="Arial" w:cs="Arial"/>
          <w:sz w:val="20"/>
          <w:szCs w:val="20"/>
        </w:rPr>
        <w:t>eligible</w:t>
      </w:r>
      <w:r w:rsidRPr="00BD19B3">
        <w:rPr>
          <w:rFonts w:ascii="Arial" w:hAnsi="Arial" w:cs="Arial"/>
          <w:sz w:val="20"/>
          <w:szCs w:val="20"/>
        </w:rPr>
        <w:t xml:space="preserve"> </w:t>
      </w:r>
      <w:r w:rsidR="00E34CE6" w:rsidRPr="00BD19B3">
        <w:rPr>
          <w:rFonts w:ascii="Arial" w:hAnsi="Arial" w:cs="Arial"/>
          <w:sz w:val="20"/>
          <w:szCs w:val="20"/>
        </w:rPr>
        <w:t>A</w:t>
      </w:r>
      <w:r w:rsidRPr="00BD19B3">
        <w:rPr>
          <w:rFonts w:ascii="Arial" w:hAnsi="Arial" w:cs="Arial"/>
          <w:sz w:val="20"/>
          <w:szCs w:val="20"/>
        </w:rPr>
        <w:t>pplication is registered in SIGMA</w:t>
      </w:r>
      <w:r w:rsidR="00E43434">
        <w:rPr>
          <w:rFonts w:ascii="Arial" w:hAnsi="Arial" w:cs="Arial"/>
          <w:sz w:val="20"/>
          <w:szCs w:val="20"/>
        </w:rPr>
        <w:t>, and remaining Program funding is available,</w:t>
      </w:r>
      <w:r w:rsidR="003C53E3" w:rsidRPr="00BD19B3">
        <w:rPr>
          <w:rFonts w:ascii="Arial" w:hAnsi="Arial" w:cs="Arial"/>
          <w:sz w:val="20"/>
          <w:szCs w:val="20"/>
        </w:rPr>
        <w:t xml:space="preserve"> prior to forwarding to the MSF Fund Manager for </w:t>
      </w:r>
      <w:r w:rsidR="00C81A7F" w:rsidRPr="00BD19B3">
        <w:rPr>
          <w:rFonts w:ascii="Arial" w:hAnsi="Arial" w:cs="Arial"/>
          <w:sz w:val="20"/>
          <w:szCs w:val="20"/>
        </w:rPr>
        <w:t>countersignature</w:t>
      </w:r>
      <w:r w:rsidR="00E34CE6" w:rsidRPr="00BD19B3">
        <w:rPr>
          <w:rFonts w:ascii="Arial" w:hAnsi="Arial" w:cs="Arial"/>
          <w:sz w:val="20"/>
          <w:szCs w:val="20"/>
        </w:rPr>
        <w:t>.</w:t>
      </w:r>
    </w:p>
    <w:p w14:paraId="1FAA80A3" w14:textId="77777777" w:rsidR="0013544F" w:rsidRPr="00BD19B3" w:rsidRDefault="0013544F" w:rsidP="008A1EC5">
      <w:pPr>
        <w:pStyle w:val="ListParagraph"/>
        <w:ind w:hanging="270"/>
        <w:jc w:val="both"/>
        <w:rPr>
          <w:rFonts w:ascii="Arial" w:hAnsi="Arial" w:cs="Arial"/>
          <w:sz w:val="20"/>
          <w:szCs w:val="20"/>
        </w:rPr>
      </w:pPr>
      <w:r w:rsidRPr="00BD19B3">
        <w:rPr>
          <w:rFonts w:ascii="Arial" w:hAnsi="Arial" w:cs="Arial"/>
          <w:sz w:val="20"/>
          <w:szCs w:val="20"/>
        </w:rPr>
        <w:t xml:space="preserve"> </w:t>
      </w:r>
    </w:p>
    <w:p w14:paraId="531DF895" w14:textId="0F2B070E" w:rsidR="0013544F" w:rsidRPr="00BD19B3" w:rsidRDefault="00E43434" w:rsidP="008A1EC5">
      <w:pPr>
        <w:pStyle w:val="ListParagraph"/>
        <w:numPr>
          <w:ilvl w:val="0"/>
          <w:numId w:val="16"/>
        </w:numPr>
        <w:ind w:hanging="270"/>
        <w:jc w:val="both"/>
        <w:rPr>
          <w:rFonts w:ascii="Arial" w:hAnsi="Arial" w:cs="Arial"/>
          <w:sz w:val="20"/>
          <w:szCs w:val="20"/>
        </w:rPr>
      </w:pPr>
      <w:r>
        <w:rPr>
          <w:rFonts w:ascii="Arial" w:hAnsi="Arial" w:cs="Arial"/>
          <w:sz w:val="20"/>
          <w:szCs w:val="20"/>
        </w:rPr>
        <w:t xml:space="preserve">Subject to Applicant registration in SIGMA, and remaining Program funding, the </w:t>
      </w:r>
      <w:r w:rsidR="00E34CE6" w:rsidRPr="00BD19B3">
        <w:rPr>
          <w:rFonts w:ascii="Arial" w:hAnsi="Arial" w:cs="Arial"/>
          <w:sz w:val="20"/>
          <w:szCs w:val="20"/>
        </w:rPr>
        <w:t xml:space="preserve">MEDC Finance Team will forward the eligible Applications to the MSF Fund Manager for </w:t>
      </w:r>
      <w:r>
        <w:rPr>
          <w:rFonts w:ascii="Arial" w:hAnsi="Arial" w:cs="Arial"/>
          <w:sz w:val="20"/>
          <w:szCs w:val="20"/>
        </w:rPr>
        <w:t xml:space="preserve">approval by </w:t>
      </w:r>
      <w:r w:rsidR="00282855" w:rsidRPr="00BD19B3">
        <w:rPr>
          <w:rFonts w:ascii="Arial" w:hAnsi="Arial" w:cs="Arial"/>
          <w:sz w:val="20"/>
          <w:szCs w:val="20"/>
        </w:rPr>
        <w:t>countersignature</w:t>
      </w:r>
      <w:r>
        <w:rPr>
          <w:rFonts w:ascii="Arial" w:hAnsi="Arial" w:cs="Arial"/>
          <w:sz w:val="20"/>
          <w:szCs w:val="20"/>
        </w:rPr>
        <w:t xml:space="preserve"> via </w:t>
      </w:r>
      <w:bookmarkStart w:id="0" w:name="_Hlk45238681"/>
      <w:r w:rsidRPr="00BD19B3">
        <w:rPr>
          <w:rFonts w:ascii="Arial" w:hAnsi="Arial" w:cs="Arial"/>
          <w:sz w:val="20"/>
          <w:szCs w:val="20"/>
        </w:rPr>
        <w:t>DocuSign</w:t>
      </w:r>
      <w:r>
        <w:rPr>
          <w:rFonts w:ascii="Arial" w:hAnsi="Arial" w:cs="Arial"/>
          <w:sz w:val="20"/>
          <w:szCs w:val="20"/>
        </w:rPr>
        <w:t>®</w:t>
      </w:r>
      <w:r w:rsidR="00E34CE6" w:rsidRPr="00BD19B3">
        <w:rPr>
          <w:rFonts w:ascii="Arial" w:hAnsi="Arial" w:cs="Arial"/>
          <w:sz w:val="20"/>
          <w:szCs w:val="20"/>
        </w:rPr>
        <w:t>.</w:t>
      </w:r>
      <w:bookmarkEnd w:id="0"/>
    </w:p>
    <w:p w14:paraId="3FD64E96" w14:textId="77777777" w:rsidR="0013544F" w:rsidRPr="00BD19B3" w:rsidRDefault="0013544F" w:rsidP="008A1EC5">
      <w:pPr>
        <w:pStyle w:val="ListParagraph"/>
        <w:ind w:hanging="270"/>
        <w:rPr>
          <w:rFonts w:ascii="Arial" w:hAnsi="Arial" w:cs="Arial"/>
          <w:sz w:val="20"/>
          <w:szCs w:val="20"/>
        </w:rPr>
      </w:pPr>
    </w:p>
    <w:p w14:paraId="38C67E93" w14:textId="00E8E611" w:rsidR="0013544F" w:rsidRPr="00E43434" w:rsidRDefault="00E43434" w:rsidP="008A1EC5">
      <w:pPr>
        <w:pStyle w:val="ListParagraph"/>
        <w:numPr>
          <w:ilvl w:val="0"/>
          <w:numId w:val="16"/>
        </w:numPr>
        <w:ind w:hanging="270"/>
        <w:jc w:val="both"/>
        <w:rPr>
          <w:rFonts w:ascii="Arial" w:hAnsi="Arial" w:cs="Arial"/>
          <w:sz w:val="20"/>
          <w:szCs w:val="20"/>
        </w:rPr>
      </w:pPr>
      <w:r>
        <w:rPr>
          <w:rFonts w:ascii="Arial" w:hAnsi="Arial" w:cs="Arial"/>
          <w:sz w:val="20"/>
          <w:szCs w:val="20"/>
        </w:rPr>
        <w:t xml:space="preserve">Upon </w:t>
      </w:r>
      <w:r w:rsidR="00EA391F" w:rsidRPr="00BD19B3">
        <w:rPr>
          <w:rFonts w:ascii="Arial" w:hAnsi="Arial" w:cs="Arial"/>
          <w:sz w:val="20"/>
          <w:szCs w:val="20"/>
        </w:rPr>
        <w:t>approv</w:t>
      </w:r>
      <w:r>
        <w:rPr>
          <w:rFonts w:ascii="Arial" w:hAnsi="Arial" w:cs="Arial"/>
          <w:sz w:val="20"/>
          <w:szCs w:val="20"/>
        </w:rPr>
        <w:t xml:space="preserve">al </w:t>
      </w:r>
      <w:r w:rsidR="00EA391F" w:rsidRPr="00BD19B3">
        <w:rPr>
          <w:rFonts w:ascii="Arial" w:hAnsi="Arial" w:cs="Arial"/>
          <w:sz w:val="20"/>
          <w:szCs w:val="20"/>
        </w:rPr>
        <w:t>by the MSF Fund Manager</w:t>
      </w:r>
      <w:r>
        <w:rPr>
          <w:rFonts w:ascii="Arial" w:hAnsi="Arial" w:cs="Arial"/>
          <w:sz w:val="20"/>
          <w:szCs w:val="20"/>
        </w:rPr>
        <w:t xml:space="preserve"> via countersignature in </w:t>
      </w:r>
      <w:r w:rsidRPr="00BD19B3">
        <w:rPr>
          <w:rFonts w:ascii="Arial" w:hAnsi="Arial" w:cs="Arial"/>
          <w:sz w:val="20"/>
          <w:szCs w:val="20"/>
        </w:rPr>
        <w:t>DocuSign</w:t>
      </w:r>
      <w:r>
        <w:rPr>
          <w:rFonts w:ascii="Arial" w:hAnsi="Arial" w:cs="Arial"/>
          <w:sz w:val="20"/>
          <w:szCs w:val="20"/>
        </w:rPr>
        <w:t>®</w:t>
      </w:r>
      <w:r w:rsidR="00EA391F" w:rsidRPr="00BD19B3">
        <w:rPr>
          <w:rFonts w:ascii="Arial" w:hAnsi="Arial" w:cs="Arial"/>
          <w:sz w:val="20"/>
          <w:szCs w:val="20"/>
        </w:rPr>
        <w:t xml:space="preserve">, </w:t>
      </w:r>
      <w:r w:rsidR="00717FDB" w:rsidRPr="00BD19B3">
        <w:rPr>
          <w:rFonts w:ascii="Arial" w:hAnsi="Arial" w:cs="Arial"/>
          <w:sz w:val="20"/>
          <w:szCs w:val="20"/>
        </w:rPr>
        <w:t xml:space="preserve">subject to remaining funding, </w:t>
      </w:r>
      <w:r w:rsidR="00EA391F" w:rsidRPr="00BD19B3">
        <w:rPr>
          <w:rFonts w:ascii="Arial" w:hAnsi="Arial" w:cs="Arial"/>
          <w:sz w:val="20"/>
          <w:szCs w:val="20"/>
        </w:rPr>
        <w:t xml:space="preserve">the </w:t>
      </w:r>
      <w:r w:rsidRPr="00BD19B3">
        <w:rPr>
          <w:rFonts w:ascii="Arial" w:hAnsi="Arial" w:cs="Arial"/>
          <w:sz w:val="20"/>
          <w:szCs w:val="20"/>
        </w:rPr>
        <w:t>DocuSign</w:t>
      </w:r>
      <w:r>
        <w:rPr>
          <w:rFonts w:ascii="Arial" w:hAnsi="Arial" w:cs="Arial"/>
          <w:sz w:val="20"/>
          <w:szCs w:val="20"/>
        </w:rPr>
        <w:t xml:space="preserve">® </w:t>
      </w:r>
      <w:r w:rsidRPr="00E43434">
        <w:rPr>
          <w:rFonts w:ascii="Arial" w:hAnsi="Arial" w:cs="Arial"/>
          <w:sz w:val="20"/>
          <w:szCs w:val="20"/>
        </w:rPr>
        <w:t>process</w:t>
      </w:r>
      <w:r>
        <w:rPr>
          <w:rFonts w:ascii="Arial" w:hAnsi="Arial" w:cs="Arial"/>
          <w:sz w:val="20"/>
          <w:szCs w:val="20"/>
        </w:rPr>
        <w:t xml:space="preserve"> </w:t>
      </w:r>
      <w:r w:rsidRPr="00E43434">
        <w:rPr>
          <w:rFonts w:ascii="Arial" w:hAnsi="Arial" w:cs="Arial"/>
          <w:sz w:val="20"/>
          <w:szCs w:val="20"/>
        </w:rPr>
        <w:t xml:space="preserve">will permit the </w:t>
      </w:r>
      <w:r>
        <w:rPr>
          <w:rFonts w:ascii="Arial" w:hAnsi="Arial" w:cs="Arial"/>
          <w:sz w:val="20"/>
          <w:szCs w:val="20"/>
        </w:rPr>
        <w:t xml:space="preserve">Applicant and the </w:t>
      </w:r>
      <w:r w:rsidR="00E34CE6" w:rsidRPr="00E43434">
        <w:rPr>
          <w:rFonts w:ascii="Arial" w:hAnsi="Arial" w:cs="Arial"/>
          <w:sz w:val="20"/>
          <w:szCs w:val="20"/>
        </w:rPr>
        <w:t>MEDC Finance Te</w:t>
      </w:r>
      <w:r w:rsidR="008A1EC5">
        <w:rPr>
          <w:rFonts w:ascii="Arial" w:hAnsi="Arial" w:cs="Arial"/>
          <w:sz w:val="20"/>
          <w:szCs w:val="20"/>
        </w:rPr>
        <w:t xml:space="preserve">am </w:t>
      </w:r>
      <w:r>
        <w:rPr>
          <w:rFonts w:ascii="Arial" w:hAnsi="Arial" w:cs="Arial"/>
          <w:sz w:val="20"/>
          <w:szCs w:val="20"/>
        </w:rPr>
        <w:t xml:space="preserve">to be notified of the Program grant </w:t>
      </w:r>
      <w:r w:rsidR="00834259" w:rsidRPr="00E43434">
        <w:rPr>
          <w:rFonts w:ascii="Arial" w:hAnsi="Arial" w:cs="Arial"/>
          <w:sz w:val="20"/>
          <w:szCs w:val="20"/>
        </w:rPr>
        <w:t>approval</w:t>
      </w:r>
      <w:r w:rsidR="0013544F" w:rsidRPr="00E43434">
        <w:rPr>
          <w:rFonts w:ascii="Arial" w:hAnsi="Arial" w:cs="Arial"/>
          <w:sz w:val="20"/>
          <w:szCs w:val="20"/>
        </w:rPr>
        <w:t>.</w:t>
      </w:r>
      <w:r w:rsidR="00717FDB" w:rsidRPr="00E43434">
        <w:rPr>
          <w:rFonts w:ascii="Arial" w:hAnsi="Arial" w:cs="Arial"/>
          <w:sz w:val="20"/>
          <w:szCs w:val="20"/>
        </w:rPr>
        <w:t xml:space="preserve"> </w:t>
      </w:r>
    </w:p>
    <w:p w14:paraId="31F293C3" w14:textId="77777777" w:rsidR="0013544F" w:rsidRPr="00BD19B3" w:rsidRDefault="0013544F" w:rsidP="008A1EC5">
      <w:pPr>
        <w:pStyle w:val="ListParagraph"/>
        <w:ind w:hanging="270"/>
        <w:rPr>
          <w:rFonts w:ascii="Arial" w:hAnsi="Arial" w:cs="Arial"/>
          <w:sz w:val="20"/>
          <w:szCs w:val="20"/>
        </w:rPr>
      </w:pPr>
    </w:p>
    <w:p w14:paraId="1B485163" w14:textId="72CEB2B4" w:rsidR="00BD19B3" w:rsidRPr="00BD19B3" w:rsidRDefault="00E43434" w:rsidP="008A1EC5">
      <w:pPr>
        <w:pStyle w:val="ListParagraph"/>
        <w:numPr>
          <w:ilvl w:val="0"/>
          <w:numId w:val="16"/>
        </w:numPr>
        <w:ind w:hanging="270"/>
        <w:jc w:val="both"/>
        <w:rPr>
          <w:rFonts w:ascii="Arial" w:hAnsi="Arial" w:cs="Arial"/>
          <w:sz w:val="20"/>
          <w:szCs w:val="20"/>
        </w:rPr>
      </w:pPr>
      <w:r>
        <w:rPr>
          <w:rFonts w:ascii="Arial" w:hAnsi="Arial" w:cs="Arial"/>
          <w:sz w:val="20"/>
          <w:szCs w:val="20"/>
        </w:rPr>
        <w:t xml:space="preserve">Upon notification of grant approval, the </w:t>
      </w:r>
      <w:r w:rsidR="00834259" w:rsidRPr="00BD19B3">
        <w:rPr>
          <w:rFonts w:ascii="Arial" w:hAnsi="Arial" w:cs="Arial"/>
          <w:sz w:val="20"/>
          <w:szCs w:val="20"/>
        </w:rPr>
        <w:t xml:space="preserve">MEDC </w:t>
      </w:r>
      <w:r w:rsidR="007B63B8" w:rsidRPr="00BD19B3">
        <w:rPr>
          <w:rFonts w:ascii="Arial" w:hAnsi="Arial" w:cs="Arial"/>
          <w:sz w:val="20"/>
          <w:szCs w:val="20"/>
        </w:rPr>
        <w:t xml:space="preserve">Finance Team </w:t>
      </w:r>
      <w:r w:rsidR="00834259" w:rsidRPr="00BD19B3">
        <w:rPr>
          <w:rFonts w:ascii="Arial" w:hAnsi="Arial" w:cs="Arial"/>
          <w:sz w:val="20"/>
          <w:szCs w:val="20"/>
        </w:rPr>
        <w:t xml:space="preserve">will execute </w:t>
      </w:r>
      <w:r w:rsidR="00CF7812" w:rsidRPr="00BD19B3">
        <w:rPr>
          <w:rFonts w:ascii="Arial" w:hAnsi="Arial" w:cs="Arial"/>
          <w:sz w:val="20"/>
          <w:szCs w:val="20"/>
        </w:rPr>
        <w:t xml:space="preserve">the MSF process for Michigan Department of Treasury to </w:t>
      </w:r>
      <w:r w:rsidR="00834259" w:rsidRPr="00BD19B3">
        <w:rPr>
          <w:rFonts w:ascii="Arial" w:hAnsi="Arial" w:cs="Arial"/>
          <w:sz w:val="20"/>
          <w:szCs w:val="20"/>
        </w:rPr>
        <w:t xml:space="preserve">pay </w:t>
      </w:r>
      <w:r w:rsidR="00CF7812" w:rsidRPr="00BD19B3">
        <w:rPr>
          <w:rFonts w:ascii="Arial" w:hAnsi="Arial" w:cs="Arial"/>
          <w:sz w:val="20"/>
          <w:szCs w:val="20"/>
        </w:rPr>
        <w:t>the applicable Program funds to each</w:t>
      </w:r>
      <w:r w:rsidR="003C53E3" w:rsidRPr="00BD19B3">
        <w:rPr>
          <w:rFonts w:ascii="Arial" w:hAnsi="Arial" w:cs="Arial"/>
          <w:sz w:val="20"/>
          <w:szCs w:val="20"/>
        </w:rPr>
        <w:t xml:space="preserve"> approved</w:t>
      </w:r>
      <w:r w:rsidR="007B63B8" w:rsidRPr="00BD19B3">
        <w:rPr>
          <w:rFonts w:ascii="Arial" w:hAnsi="Arial" w:cs="Arial"/>
          <w:sz w:val="20"/>
          <w:szCs w:val="20"/>
        </w:rPr>
        <w:t xml:space="preserve"> </w:t>
      </w:r>
      <w:r w:rsidR="003C53E3" w:rsidRPr="00BD19B3">
        <w:rPr>
          <w:rFonts w:ascii="Arial" w:hAnsi="Arial" w:cs="Arial"/>
          <w:sz w:val="20"/>
          <w:szCs w:val="20"/>
        </w:rPr>
        <w:t>Applica</w:t>
      </w:r>
      <w:r>
        <w:rPr>
          <w:rFonts w:ascii="Arial" w:hAnsi="Arial" w:cs="Arial"/>
          <w:sz w:val="20"/>
          <w:szCs w:val="20"/>
        </w:rPr>
        <w:t>tion</w:t>
      </w:r>
      <w:r w:rsidR="00CF7812" w:rsidRPr="00BD19B3">
        <w:rPr>
          <w:rFonts w:ascii="Arial" w:hAnsi="Arial" w:cs="Arial"/>
          <w:sz w:val="20"/>
          <w:szCs w:val="20"/>
        </w:rPr>
        <w:t xml:space="preserve">, and as such Applicant is </w:t>
      </w:r>
      <w:r w:rsidR="00851583" w:rsidRPr="00BD19B3">
        <w:rPr>
          <w:rFonts w:ascii="Arial" w:hAnsi="Arial" w:cs="Arial"/>
          <w:sz w:val="20"/>
          <w:szCs w:val="20"/>
        </w:rPr>
        <w:t xml:space="preserve">EFT ready, </w:t>
      </w:r>
      <w:r w:rsidR="007B63B8" w:rsidRPr="00BD19B3">
        <w:rPr>
          <w:rFonts w:ascii="Arial" w:hAnsi="Arial" w:cs="Arial"/>
          <w:sz w:val="20"/>
          <w:szCs w:val="20"/>
        </w:rPr>
        <w:t>subject to remaining funding,</w:t>
      </w:r>
      <w:r w:rsidR="00CF7812" w:rsidRPr="00BD19B3">
        <w:rPr>
          <w:rFonts w:ascii="Arial" w:hAnsi="Arial" w:cs="Arial"/>
          <w:sz w:val="20"/>
          <w:szCs w:val="20"/>
        </w:rPr>
        <w:t xml:space="preserve"> and </w:t>
      </w:r>
      <w:r w:rsidR="00834259" w:rsidRPr="00BD19B3">
        <w:rPr>
          <w:rFonts w:ascii="Arial" w:hAnsi="Arial" w:cs="Arial"/>
          <w:sz w:val="20"/>
          <w:szCs w:val="20"/>
        </w:rPr>
        <w:t>prior to September 30, 202</w:t>
      </w:r>
      <w:r w:rsidR="008A1EC5">
        <w:rPr>
          <w:rFonts w:ascii="Arial" w:hAnsi="Arial" w:cs="Arial"/>
          <w:sz w:val="20"/>
          <w:szCs w:val="20"/>
        </w:rPr>
        <w:t>1</w:t>
      </w:r>
      <w:r w:rsidR="007B63B8" w:rsidRPr="00BD19B3">
        <w:rPr>
          <w:rFonts w:ascii="Arial" w:hAnsi="Arial" w:cs="Arial"/>
          <w:sz w:val="20"/>
          <w:szCs w:val="20"/>
        </w:rPr>
        <w:t>.</w:t>
      </w:r>
    </w:p>
    <w:p w14:paraId="4066F41E" w14:textId="77777777" w:rsidR="00BD19B3" w:rsidRPr="00BD19B3" w:rsidRDefault="00BD19B3" w:rsidP="00BD19B3">
      <w:pPr>
        <w:pStyle w:val="ListParagraph"/>
        <w:rPr>
          <w:rFonts w:ascii="Arial" w:hAnsi="Arial" w:cs="Arial"/>
          <w:sz w:val="20"/>
          <w:szCs w:val="20"/>
        </w:rPr>
      </w:pPr>
    </w:p>
    <w:p w14:paraId="55ED66D7" w14:textId="7EAAA3B3" w:rsidR="00C26D01" w:rsidRPr="008A1EC5" w:rsidRDefault="00C26D01" w:rsidP="008A1EC5">
      <w:pPr>
        <w:jc w:val="both"/>
        <w:rPr>
          <w:rFonts w:ascii="Arial" w:hAnsi="Arial" w:cs="Arial"/>
          <w:sz w:val="20"/>
          <w:szCs w:val="20"/>
        </w:rPr>
      </w:pPr>
    </w:p>
    <w:sectPr w:rsidR="00C26D01" w:rsidRPr="008A1EC5" w:rsidSect="003D01E8">
      <w:headerReference w:type="even"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66FE0" w14:textId="77777777" w:rsidR="00E75392" w:rsidRDefault="00E75392" w:rsidP="003366D7">
      <w:r>
        <w:separator/>
      </w:r>
    </w:p>
  </w:endnote>
  <w:endnote w:type="continuationSeparator" w:id="0">
    <w:p w14:paraId="77666896" w14:textId="77777777" w:rsidR="00E75392" w:rsidRDefault="00E75392" w:rsidP="0033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8996936"/>
      <w:docPartObj>
        <w:docPartGallery w:val="Page Numbers (Bottom of Page)"/>
        <w:docPartUnique/>
      </w:docPartObj>
    </w:sdtPr>
    <w:sdtEndPr>
      <w:rPr>
        <w:noProof/>
      </w:rPr>
    </w:sdtEndPr>
    <w:sdtContent>
      <w:p w14:paraId="3414FE75" w14:textId="5B38A617" w:rsidR="00E57B34" w:rsidRDefault="00E57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8F0FE" w14:textId="77777777" w:rsidR="003366D7" w:rsidRDefault="00336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DC29E" w14:textId="77777777" w:rsidR="00E75392" w:rsidRDefault="00E75392" w:rsidP="003366D7">
      <w:r>
        <w:separator/>
      </w:r>
    </w:p>
  </w:footnote>
  <w:footnote w:type="continuationSeparator" w:id="0">
    <w:p w14:paraId="73ABD04D" w14:textId="77777777" w:rsidR="00E75392" w:rsidRDefault="00E75392" w:rsidP="00336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08360" w14:textId="024A147D" w:rsidR="003366D7" w:rsidRDefault="00E75392">
    <w:pPr>
      <w:pStyle w:val="Header"/>
    </w:pPr>
    <w:r>
      <w:rPr>
        <w:noProof/>
      </w:rPr>
      <w:pict w14:anchorId="38D94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260143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EC9E6" w14:textId="2E276721" w:rsidR="003366D7" w:rsidRDefault="00E75392">
    <w:pPr>
      <w:pStyle w:val="Header"/>
    </w:pPr>
    <w:r>
      <w:rPr>
        <w:noProof/>
      </w:rPr>
      <w:pict w14:anchorId="1CFCE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260143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1AD9"/>
    <w:multiLevelType w:val="hybridMultilevel"/>
    <w:tmpl w:val="3410AC7E"/>
    <w:lvl w:ilvl="0" w:tplc="08B453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35AA4"/>
    <w:multiLevelType w:val="hybridMultilevel"/>
    <w:tmpl w:val="FB28D75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1885437"/>
    <w:multiLevelType w:val="hybridMultilevel"/>
    <w:tmpl w:val="5B9608FA"/>
    <w:lvl w:ilvl="0" w:tplc="2384D4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E0308"/>
    <w:multiLevelType w:val="hybridMultilevel"/>
    <w:tmpl w:val="876CE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1905B0"/>
    <w:multiLevelType w:val="hybridMultilevel"/>
    <w:tmpl w:val="C2F81C0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29240852"/>
    <w:multiLevelType w:val="hybridMultilevel"/>
    <w:tmpl w:val="CE285C60"/>
    <w:lvl w:ilvl="0" w:tplc="E4564B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C6B6C"/>
    <w:multiLevelType w:val="hybridMultilevel"/>
    <w:tmpl w:val="9A7052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BD3589A"/>
    <w:multiLevelType w:val="hybridMultilevel"/>
    <w:tmpl w:val="B732A95E"/>
    <w:lvl w:ilvl="0" w:tplc="A6EC1D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27D81"/>
    <w:multiLevelType w:val="hybridMultilevel"/>
    <w:tmpl w:val="A8DEE1BE"/>
    <w:lvl w:ilvl="0" w:tplc="2384D4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CA0CC100">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5C7495"/>
    <w:multiLevelType w:val="hybridMultilevel"/>
    <w:tmpl w:val="D8D01F4E"/>
    <w:lvl w:ilvl="0" w:tplc="04090015">
      <w:start w:val="1"/>
      <w:numFmt w:val="upperLetter"/>
      <w:lvlText w:val="%1."/>
      <w:lvlJc w:val="left"/>
      <w:pPr>
        <w:ind w:left="720" w:hanging="360"/>
      </w:pPr>
      <w:rPr>
        <w:rFonts w:hint="default"/>
      </w:rPr>
    </w:lvl>
    <w:lvl w:ilvl="1" w:tplc="08B4532C">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44D00"/>
    <w:multiLevelType w:val="hybridMultilevel"/>
    <w:tmpl w:val="52B69C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33B29"/>
    <w:multiLevelType w:val="hybridMultilevel"/>
    <w:tmpl w:val="4386CF5E"/>
    <w:lvl w:ilvl="0" w:tplc="1AAC87D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972207B"/>
    <w:multiLevelType w:val="hybridMultilevel"/>
    <w:tmpl w:val="48069BE0"/>
    <w:lvl w:ilvl="0" w:tplc="CD582A9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3E33AA"/>
    <w:multiLevelType w:val="hybridMultilevel"/>
    <w:tmpl w:val="9186700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69C0261F"/>
    <w:multiLevelType w:val="hybridMultilevel"/>
    <w:tmpl w:val="3D2C09E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6F822C05"/>
    <w:multiLevelType w:val="hybridMultilevel"/>
    <w:tmpl w:val="8FAC5940"/>
    <w:lvl w:ilvl="0" w:tplc="1B225F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10"/>
  </w:num>
  <w:num w:numId="4">
    <w:abstractNumId w:val="4"/>
  </w:num>
  <w:num w:numId="5">
    <w:abstractNumId w:val="14"/>
  </w:num>
  <w:num w:numId="6">
    <w:abstractNumId w:val="6"/>
  </w:num>
  <w:num w:numId="7">
    <w:abstractNumId w:val="13"/>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5"/>
  </w:num>
  <w:num w:numId="14">
    <w:abstractNumId w:val="15"/>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A0"/>
    <w:rsid w:val="000068C2"/>
    <w:rsid w:val="0001367B"/>
    <w:rsid w:val="00040510"/>
    <w:rsid w:val="000F32DF"/>
    <w:rsid w:val="001053FE"/>
    <w:rsid w:val="001331A8"/>
    <w:rsid w:val="0013544F"/>
    <w:rsid w:val="001B3199"/>
    <w:rsid w:val="00227EA0"/>
    <w:rsid w:val="00252E0B"/>
    <w:rsid w:val="00282855"/>
    <w:rsid w:val="002D3B26"/>
    <w:rsid w:val="002E7FA0"/>
    <w:rsid w:val="00305716"/>
    <w:rsid w:val="003366D7"/>
    <w:rsid w:val="003973BE"/>
    <w:rsid w:val="003C53E3"/>
    <w:rsid w:val="003D01E8"/>
    <w:rsid w:val="003D5C3A"/>
    <w:rsid w:val="00400F33"/>
    <w:rsid w:val="004579EA"/>
    <w:rsid w:val="004819DE"/>
    <w:rsid w:val="00487F10"/>
    <w:rsid w:val="004D20E2"/>
    <w:rsid w:val="00523810"/>
    <w:rsid w:val="005902F6"/>
    <w:rsid w:val="0061174E"/>
    <w:rsid w:val="00665F34"/>
    <w:rsid w:val="006B6690"/>
    <w:rsid w:val="006D21BD"/>
    <w:rsid w:val="00717FDB"/>
    <w:rsid w:val="007777AF"/>
    <w:rsid w:val="0078295E"/>
    <w:rsid w:val="00785F16"/>
    <w:rsid w:val="007B63B8"/>
    <w:rsid w:val="007E6581"/>
    <w:rsid w:val="007E7B21"/>
    <w:rsid w:val="00834259"/>
    <w:rsid w:val="00851583"/>
    <w:rsid w:val="00874410"/>
    <w:rsid w:val="0088073A"/>
    <w:rsid w:val="008A1EC5"/>
    <w:rsid w:val="008F6CAF"/>
    <w:rsid w:val="009210C2"/>
    <w:rsid w:val="00921D88"/>
    <w:rsid w:val="009676B6"/>
    <w:rsid w:val="009765F8"/>
    <w:rsid w:val="009B1027"/>
    <w:rsid w:val="009B36BA"/>
    <w:rsid w:val="00AA698E"/>
    <w:rsid w:val="00B03E24"/>
    <w:rsid w:val="00B317B7"/>
    <w:rsid w:val="00B56FDE"/>
    <w:rsid w:val="00B86987"/>
    <w:rsid w:val="00B93A4A"/>
    <w:rsid w:val="00B94154"/>
    <w:rsid w:val="00BA3AFC"/>
    <w:rsid w:val="00BD19B3"/>
    <w:rsid w:val="00BD52DF"/>
    <w:rsid w:val="00BF05A0"/>
    <w:rsid w:val="00C26D01"/>
    <w:rsid w:val="00C759CD"/>
    <w:rsid w:val="00C764FF"/>
    <w:rsid w:val="00C77547"/>
    <w:rsid w:val="00C81A7F"/>
    <w:rsid w:val="00CA2371"/>
    <w:rsid w:val="00CF7812"/>
    <w:rsid w:val="00D02F50"/>
    <w:rsid w:val="00D33E41"/>
    <w:rsid w:val="00D64430"/>
    <w:rsid w:val="00DC3593"/>
    <w:rsid w:val="00DE61A7"/>
    <w:rsid w:val="00DF2B4E"/>
    <w:rsid w:val="00E07009"/>
    <w:rsid w:val="00E248A7"/>
    <w:rsid w:val="00E34CE6"/>
    <w:rsid w:val="00E43434"/>
    <w:rsid w:val="00E57B34"/>
    <w:rsid w:val="00E655AD"/>
    <w:rsid w:val="00E75392"/>
    <w:rsid w:val="00EA391F"/>
    <w:rsid w:val="00F02323"/>
    <w:rsid w:val="00F02EF0"/>
    <w:rsid w:val="00F20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E744478"/>
  <w15:chartTrackingRefBased/>
  <w15:docId w15:val="{53E30C7D-5E23-9342-8204-26C7F406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FA0"/>
    <w:pPr>
      <w:ind w:left="720"/>
      <w:contextualSpacing/>
    </w:pPr>
  </w:style>
  <w:style w:type="paragraph" w:styleId="BalloonText">
    <w:name w:val="Balloon Text"/>
    <w:basedOn w:val="Normal"/>
    <w:link w:val="BalloonTextChar"/>
    <w:uiPriority w:val="99"/>
    <w:semiHidden/>
    <w:unhideWhenUsed/>
    <w:rsid w:val="0083425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4259"/>
    <w:rPr>
      <w:rFonts w:ascii="Times New Roman" w:hAnsi="Times New Roman" w:cs="Times New Roman"/>
      <w:sz w:val="18"/>
      <w:szCs w:val="18"/>
    </w:rPr>
  </w:style>
  <w:style w:type="paragraph" w:styleId="BodyText">
    <w:name w:val="Body Text"/>
    <w:basedOn w:val="Normal"/>
    <w:link w:val="BodyTextChar"/>
    <w:uiPriority w:val="99"/>
    <w:semiHidden/>
    <w:unhideWhenUsed/>
    <w:rsid w:val="009210C2"/>
    <w:pPr>
      <w:spacing w:after="120" w:line="259" w:lineRule="auto"/>
    </w:pPr>
    <w:rPr>
      <w:rFonts w:eastAsiaTheme="minorHAnsi"/>
      <w:sz w:val="22"/>
      <w:szCs w:val="22"/>
      <w:lang w:eastAsia="en-US"/>
    </w:rPr>
  </w:style>
  <w:style w:type="character" w:customStyle="1" w:styleId="BodyTextChar">
    <w:name w:val="Body Text Char"/>
    <w:basedOn w:val="DefaultParagraphFont"/>
    <w:link w:val="BodyText"/>
    <w:uiPriority w:val="99"/>
    <w:semiHidden/>
    <w:rsid w:val="009210C2"/>
    <w:rPr>
      <w:rFonts w:eastAsiaTheme="minorHAnsi"/>
      <w:sz w:val="22"/>
      <w:szCs w:val="22"/>
      <w:lang w:eastAsia="en-US"/>
    </w:rPr>
  </w:style>
  <w:style w:type="paragraph" w:customStyle="1" w:styleId="NumContinue">
    <w:name w:val="Num Continue"/>
    <w:basedOn w:val="BodyText"/>
    <w:rsid w:val="009210C2"/>
    <w:pPr>
      <w:spacing w:before="240" w:after="0" w:line="240" w:lineRule="auto"/>
      <w:ind w:firstLine="1440"/>
      <w:jc w:val="both"/>
    </w:pPr>
    <w:rPr>
      <w:rFonts w:ascii="Arial" w:eastAsia="Times New Roman" w:hAnsi="Arial" w:cs="Arial"/>
      <w:szCs w:val="20"/>
    </w:rPr>
  </w:style>
  <w:style w:type="character" w:styleId="CommentReference">
    <w:name w:val="annotation reference"/>
    <w:basedOn w:val="DefaultParagraphFont"/>
    <w:uiPriority w:val="99"/>
    <w:semiHidden/>
    <w:unhideWhenUsed/>
    <w:rsid w:val="003366D7"/>
    <w:rPr>
      <w:sz w:val="16"/>
      <w:szCs w:val="16"/>
    </w:rPr>
  </w:style>
  <w:style w:type="paragraph" w:styleId="CommentText">
    <w:name w:val="annotation text"/>
    <w:basedOn w:val="Normal"/>
    <w:link w:val="CommentTextChar"/>
    <w:uiPriority w:val="99"/>
    <w:semiHidden/>
    <w:unhideWhenUsed/>
    <w:rsid w:val="003366D7"/>
    <w:rPr>
      <w:sz w:val="20"/>
      <w:szCs w:val="20"/>
    </w:rPr>
  </w:style>
  <w:style w:type="character" w:customStyle="1" w:styleId="CommentTextChar">
    <w:name w:val="Comment Text Char"/>
    <w:basedOn w:val="DefaultParagraphFont"/>
    <w:link w:val="CommentText"/>
    <w:uiPriority w:val="99"/>
    <w:semiHidden/>
    <w:rsid w:val="003366D7"/>
    <w:rPr>
      <w:sz w:val="20"/>
      <w:szCs w:val="20"/>
    </w:rPr>
  </w:style>
  <w:style w:type="paragraph" w:styleId="CommentSubject">
    <w:name w:val="annotation subject"/>
    <w:basedOn w:val="CommentText"/>
    <w:next w:val="CommentText"/>
    <w:link w:val="CommentSubjectChar"/>
    <w:uiPriority w:val="99"/>
    <w:semiHidden/>
    <w:unhideWhenUsed/>
    <w:rsid w:val="003366D7"/>
    <w:rPr>
      <w:b/>
      <w:bCs/>
    </w:rPr>
  </w:style>
  <w:style w:type="character" w:customStyle="1" w:styleId="CommentSubjectChar">
    <w:name w:val="Comment Subject Char"/>
    <w:basedOn w:val="CommentTextChar"/>
    <w:link w:val="CommentSubject"/>
    <w:uiPriority w:val="99"/>
    <w:semiHidden/>
    <w:rsid w:val="003366D7"/>
    <w:rPr>
      <w:b/>
      <w:bCs/>
      <w:sz w:val="20"/>
      <w:szCs w:val="20"/>
    </w:rPr>
  </w:style>
  <w:style w:type="paragraph" w:styleId="Header">
    <w:name w:val="header"/>
    <w:basedOn w:val="Normal"/>
    <w:link w:val="HeaderChar"/>
    <w:uiPriority w:val="99"/>
    <w:unhideWhenUsed/>
    <w:rsid w:val="003366D7"/>
    <w:pPr>
      <w:tabs>
        <w:tab w:val="center" w:pos="4680"/>
        <w:tab w:val="right" w:pos="9360"/>
      </w:tabs>
    </w:pPr>
  </w:style>
  <w:style w:type="character" w:customStyle="1" w:styleId="HeaderChar">
    <w:name w:val="Header Char"/>
    <w:basedOn w:val="DefaultParagraphFont"/>
    <w:link w:val="Header"/>
    <w:uiPriority w:val="99"/>
    <w:rsid w:val="003366D7"/>
  </w:style>
  <w:style w:type="paragraph" w:styleId="Footer">
    <w:name w:val="footer"/>
    <w:basedOn w:val="Normal"/>
    <w:link w:val="FooterChar"/>
    <w:uiPriority w:val="99"/>
    <w:unhideWhenUsed/>
    <w:rsid w:val="003366D7"/>
    <w:pPr>
      <w:tabs>
        <w:tab w:val="center" w:pos="4680"/>
        <w:tab w:val="right" w:pos="9360"/>
      </w:tabs>
    </w:pPr>
  </w:style>
  <w:style w:type="character" w:customStyle="1" w:styleId="FooterChar">
    <w:name w:val="Footer Char"/>
    <w:basedOn w:val="DefaultParagraphFont"/>
    <w:link w:val="Footer"/>
    <w:uiPriority w:val="99"/>
    <w:rsid w:val="003366D7"/>
  </w:style>
  <w:style w:type="character" w:styleId="Hyperlink">
    <w:name w:val="Hyperlink"/>
    <w:basedOn w:val="DefaultParagraphFont"/>
    <w:uiPriority w:val="99"/>
    <w:unhideWhenUsed/>
    <w:rsid w:val="00305716"/>
    <w:rPr>
      <w:color w:val="0563C1" w:themeColor="hyperlink"/>
      <w:u w:val="single"/>
    </w:rPr>
  </w:style>
  <w:style w:type="character" w:styleId="UnresolvedMention">
    <w:name w:val="Unresolved Mention"/>
    <w:basedOn w:val="DefaultParagraphFont"/>
    <w:uiPriority w:val="99"/>
    <w:semiHidden/>
    <w:unhideWhenUsed/>
    <w:rsid w:val="00921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901829">
      <w:bodyDiv w:val="1"/>
      <w:marLeft w:val="0"/>
      <w:marRight w:val="0"/>
      <w:marTop w:val="0"/>
      <w:marBottom w:val="0"/>
      <w:divBdr>
        <w:top w:val="none" w:sz="0" w:space="0" w:color="auto"/>
        <w:left w:val="none" w:sz="0" w:space="0" w:color="auto"/>
        <w:bottom w:val="none" w:sz="0" w:space="0" w:color="auto"/>
        <w:right w:val="none" w:sz="0" w:space="0" w:color="auto"/>
      </w:divBdr>
    </w:div>
    <w:div w:id="977760263">
      <w:bodyDiv w:val="1"/>
      <w:marLeft w:val="0"/>
      <w:marRight w:val="0"/>
      <w:marTop w:val="0"/>
      <w:marBottom w:val="0"/>
      <w:divBdr>
        <w:top w:val="none" w:sz="0" w:space="0" w:color="auto"/>
        <w:left w:val="none" w:sz="0" w:space="0" w:color="auto"/>
        <w:bottom w:val="none" w:sz="0" w:space="0" w:color="auto"/>
        <w:right w:val="none" w:sz="0" w:space="0" w:color="auto"/>
      </w:divBdr>
    </w:div>
    <w:div w:id="1178689143">
      <w:bodyDiv w:val="1"/>
      <w:marLeft w:val="0"/>
      <w:marRight w:val="0"/>
      <w:marTop w:val="0"/>
      <w:marBottom w:val="0"/>
      <w:divBdr>
        <w:top w:val="none" w:sz="0" w:space="0" w:color="auto"/>
        <w:left w:val="none" w:sz="0" w:space="0" w:color="auto"/>
        <w:bottom w:val="none" w:sz="0" w:space="0" w:color="auto"/>
        <w:right w:val="none" w:sz="0" w:space="0" w:color="auto"/>
      </w:divBdr>
    </w:div>
    <w:div w:id="1530221315">
      <w:bodyDiv w:val="1"/>
      <w:marLeft w:val="0"/>
      <w:marRight w:val="0"/>
      <w:marTop w:val="0"/>
      <w:marBottom w:val="0"/>
      <w:divBdr>
        <w:top w:val="none" w:sz="0" w:space="0" w:color="auto"/>
        <w:left w:val="none" w:sz="0" w:space="0" w:color="auto"/>
        <w:bottom w:val="none" w:sz="0" w:space="0" w:color="auto"/>
        <w:right w:val="none" w:sz="0" w:space="0" w:color="auto"/>
      </w:divBdr>
    </w:div>
    <w:div w:id="1634092905">
      <w:bodyDiv w:val="1"/>
      <w:marLeft w:val="0"/>
      <w:marRight w:val="0"/>
      <w:marTop w:val="0"/>
      <w:marBottom w:val="0"/>
      <w:divBdr>
        <w:top w:val="none" w:sz="0" w:space="0" w:color="auto"/>
        <w:left w:val="none" w:sz="0" w:space="0" w:color="auto"/>
        <w:bottom w:val="none" w:sz="0" w:space="0" w:color="auto"/>
        <w:right w:val="none" w:sz="0" w:space="0" w:color="auto"/>
      </w:divBdr>
    </w:div>
    <w:div w:id="1801799934">
      <w:bodyDiv w:val="1"/>
      <w:marLeft w:val="0"/>
      <w:marRight w:val="0"/>
      <w:marTop w:val="0"/>
      <w:marBottom w:val="0"/>
      <w:divBdr>
        <w:top w:val="none" w:sz="0" w:space="0" w:color="auto"/>
        <w:left w:val="none" w:sz="0" w:space="0" w:color="auto"/>
        <w:bottom w:val="none" w:sz="0" w:space="0" w:color="auto"/>
        <w:right w:val="none" w:sz="0" w:space="0" w:color="auto"/>
      </w:divBdr>
    </w:div>
    <w:div w:id="21124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ventionCenterGrant@michiga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426DE35955344965E2FB3A7664E0F" ma:contentTypeVersion="12" ma:contentTypeDescription="Create a new document." ma:contentTypeScope="" ma:versionID="d14fe4ef4afd2ed331500a55cd691db0">
  <xsd:schema xmlns:xsd="http://www.w3.org/2001/XMLSchema" xmlns:xs="http://www.w3.org/2001/XMLSchema" xmlns:p="http://schemas.microsoft.com/office/2006/metadata/properties" xmlns:ns2="992e94e7-4204-43db-8f70-3987f4056a9b" xmlns:ns3="482e0bc9-0d5e-4496-a090-d04513ffd7e0" targetNamespace="http://schemas.microsoft.com/office/2006/metadata/properties" ma:root="true" ma:fieldsID="bee0e99eb78a56a15b35732c0fe51468" ns2:_="" ns3:_="">
    <xsd:import namespace="992e94e7-4204-43db-8f70-3987f4056a9b"/>
    <xsd:import namespace="482e0bc9-0d5e-4496-a090-d04513ffd7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e94e7-4204-43db-8f70-3987f4056a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e0bc9-0d5e-4496-a090-d04513ffd7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92e94e7-4204-43db-8f70-3987f4056a9b">7K45EJPF3CUK-392910342-44326</_dlc_DocId>
    <_dlc_DocIdUrl xmlns="992e94e7-4204-43db-8f70-3987f4056a9b">
      <Url>https://medcmi.sharepoint.com/sites/Legal/_layouts/15/DocIdRedir.aspx?ID=7K45EJPF3CUK-392910342-44326</Url>
      <Description>7K45EJPF3CUK-392910342-44326</Description>
    </_dlc_DocIdUrl>
  </documentManagement>
</p:properties>
</file>

<file path=customXml/itemProps1.xml><?xml version="1.0" encoding="utf-8"?>
<ds:datastoreItem xmlns:ds="http://schemas.openxmlformats.org/officeDocument/2006/customXml" ds:itemID="{F02F752B-E89F-4DAD-A3B1-61CC1E5D1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e94e7-4204-43db-8f70-3987f4056a9b"/>
    <ds:schemaRef ds:uri="482e0bc9-0d5e-4496-a090-d04513ffd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8A0CE-4BCC-4BC8-82EC-19BF8698059D}">
  <ds:schemaRefs>
    <ds:schemaRef ds:uri="http://schemas.microsoft.com/sharepoint/events"/>
  </ds:schemaRefs>
</ds:datastoreItem>
</file>

<file path=customXml/itemProps3.xml><?xml version="1.0" encoding="utf-8"?>
<ds:datastoreItem xmlns:ds="http://schemas.openxmlformats.org/officeDocument/2006/customXml" ds:itemID="{EA910AFB-CE2B-4FD8-912F-08D56568FB0E}">
  <ds:schemaRefs>
    <ds:schemaRef ds:uri="http://schemas.microsoft.com/sharepoint/v3/contenttype/forms"/>
  </ds:schemaRefs>
</ds:datastoreItem>
</file>

<file path=customXml/itemProps4.xml><?xml version="1.0" encoding="utf-8"?>
<ds:datastoreItem xmlns:ds="http://schemas.openxmlformats.org/officeDocument/2006/customXml" ds:itemID="{0622EBEB-E90B-44CC-96D4-A5BBB8388EFA}">
  <ds:schemaRefs>
    <ds:schemaRef ds:uri="http://schemas.microsoft.com/office/2006/metadata/properties"/>
    <ds:schemaRef ds:uri="http://schemas.microsoft.com/office/infopath/2007/PartnerControls"/>
    <ds:schemaRef ds:uri="992e94e7-4204-43db-8f70-3987f4056a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Bracy McClanahan</dc:creator>
  <cp:keywords/>
  <dc:description/>
  <cp:lastModifiedBy>Bradley Heffner</cp:lastModifiedBy>
  <cp:revision>2</cp:revision>
  <cp:lastPrinted>2020-07-08T21:01:00Z</cp:lastPrinted>
  <dcterms:created xsi:type="dcterms:W3CDTF">2020-12-03T20:34:00Z</dcterms:created>
  <dcterms:modified xsi:type="dcterms:W3CDTF">2020-12-03T20:34:00Z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0x010100A9D426DE35955344965E2FB3A7664E0F</vt:lpwstr>
  </property>
  <property fmtid="{D5CDD505-2E9C-101B-9397-08002B2CF9AE}" pid="3" name="_dlc_DocIdItemGuid">
    <vt:lpwstr>4a225bc2-53df-4a88-b47e-469e45775f5c</vt:lpwstr>
  </property>
</Properties>
</file>